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913AD" w14:textId="77777777" w:rsidR="006B00E6" w:rsidRPr="007875EB" w:rsidRDefault="006B00E6" w:rsidP="006B00E6">
      <w:pPr>
        <w:pStyle w:val="Sinespaciado"/>
        <w:jc w:val="both"/>
        <w:rPr>
          <w:rFonts w:ascii="Trebuchet MS" w:hAnsi="Trebuchet MS"/>
          <w:color w:val="002060"/>
          <w:sz w:val="20"/>
          <w:szCs w:val="20"/>
        </w:rPr>
      </w:pPr>
    </w:p>
    <w:p w14:paraId="30D9CD46" w14:textId="77777777" w:rsidR="006B00E6" w:rsidRPr="007875EB" w:rsidRDefault="006B00E6" w:rsidP="006B00E6">
      <w:pPr>
        <w:pStyle w:val="Sinespaciado"/>
        <w:jc w:val="both"/>
        <w:rPr>
          <w:rFonts w:ascii="Trebuchet MS" w:hAnsi="Trebuchet MS"/>
          <w:color w:val="002060"/>
          <w:sz w:val="20"/>
          <w:szCs w:val="20"/>
        </w:rPr>
      </w:pPr>
    </w:p>
    <w:p w14:paraId="3885EAC6" w14:textId="6D60D520" w:rsidR="006B00E6" w:rsidRPr="007875EB" w:rsidRDefault="006B00E6" w:rsidP="006B00E6">
      <w:pPr>
        <w:pStyle w:val="Sinespaciado"/>
        <w:spacing w:line="276" w:lineRule="auto"/>
        <w:jc w:val="center"/>
        <w:rPr>
          <w:rFonts w:eastAsiaTheme="majorEastAsia" w:cstheme="minorHAnsi"/>
          <w:b/>
          <w:bCs/>
          <w:color w:val="002060"/>
          <w:kern w:val="0"/>
          <w:sz w:val="22"/>
          <w:szCs w:val="22"/>
          <w:lang w:eastAsia="es-ES"/>
          <w14:ligatures w14:val="none"/>
        </w:rPr>
      </w:pPr>
      <w:r w:rsidRPr="007875EB">
        <w:rPr>
          <w:rFonts w:eastAsiaTheme="majorEastAsia" w:cstheme="minorHAnsi"/>
          <w:b/>
          <w:bCs/>
          <w:color w:val="002060"/>
          <w:kern w:val="0"/>
          <w:sz w:val="22"/>
          <w:szCs w:val="22"/>
          <w:lang w:eastAsia="es-ES"/>
          <w14:ligatures w14:val="none"/>
        </w:rPr>
        <w:t>Dirección Nacional de Promoción y Divulgación de DD.</w:t>
      </w:r>
      <w:r w:rsidR="00B947D9" w:rsidRPr="007875EB">
        <w:rPr>
          <w:rFonts w:eastAsiaTheme="majorEastAsia" w:cstheme="minorHAnsi"/>
          <w:b/>
          <w:bCs/>
          <w:color w:val="002060"/>
          <w:kern w:val="0"/>
          <w:sz w:val="22"/>
          <w:szCs w:val="22"/>
          <w:lang w:eastAsia="es-ES"/>
          <w14:ligatures w14:val="none"/>
        </w:rPr>
        <w:t xml:space="preserve"> </w:t>
      </w:r>
      <w:r w:rsidRPr="007875EB">
        <w:rPr>
          <w:rFonts w:eastAsiaTheme="majorEastAsia" w:cstheme="minorHAnsi"/>
          <w:b/>
          <w:bCs/>
          <w:color w:val="002060"/>
          <w:kern w:val="0"/>
          <w:sz w:val="22"/>
          <w:szCs w:val="22"/>
          <w:lang w:eastAsia="es-ES"/>
          <w14:ligatures w14:val="none"/>
        </w:rPr>
        <w:t>HH.</w:t>
      </w:r>
    </w:p>
    <w:p w14:paraId="048C9124" w14:textId="4DDBD149" w:rsidR="006B00E6" w:rsidRPr="007875EB" w:rsidRDefault="00B947D9" w:rsidP="00B947D9">
      <w:pPr>
        <w:pStyle w:val="Sinespaciado"/>
        <w:pBdr>
          <w:top w:val="single" w:sz="6" w:space="1" w:color="0070C0"/>
        </w:pBdr>
        <w:spacing w:line="276" w:lineRule="auto"/>
        <w:jc w:val="center"/>
        <w:rPr>
          <w:rFonts w:eastAsiaTheme="majorEastAsia" w:cstheme="minorHAnsi"/>
          <w:b/>
          <w:bCs/>
          <w:color w:val="002060"/>
          <w:kern w:val="0"/>
          <w:sz w:val="22"/>
          <w:szCs w:val="22"/>
          <w:lang w:eastAsia="es-ES"/>
          <w14:ligatures w14:val="none"/>
        </w:rPr>
      </w:pPr>
      <w:r w:rsidRPr="007875EB">
        <w:rPr>
          <w:rFonts w:eastAsiaTheme="majorEastAsia" w:cstheme="minorHAnsi"/>
          <w:b/>
          <w:bCs/>
          <w:color w:val="002060"/>
          <w:kern w:val="0"/>
          <w:sz w:val="22"/>
          <w:szCs w:val="22"/>
          <w:lang w:eastAsia="es-ES"/>
          <w14:ligatures w14:val="none"/>
        </w:rPr>
        <w:t>L</w:t>
      </w:r>
      <w:r w:rsidR="006B00E6" w:rsidRPr="007875EB">
        <w:rPr>
          <w:rFonts w:eastAsiaTheme="majorEastAsia" w:cstheme="minorHAnsi"/>
          <w:b/>
          <w:bCs/>
          <w:color w:val="002060"/>
          <w:kern w:val="0"/>
          <w:sz w:val="22"/>
          <w:szCs w:val="22"/>
          <w:lang w:eastAsia="es-ES"/>
          <w14:ligatures w14:val="none"/>
        </w:rPr>
        <w:t>ectura de context</w:t>
      </w:r>
      <w:r w:rsidRPr="007875EB">
        <w:rPr>
          <w:rFonts w:eastAsiaTheme="majorEastAsia" w:cstheme="minorHAnsi"/>
          <w:b/>
          <w:bCs/>
          <w:color w:val="002060"/>
          <w:kern w:val="0"/>
          <w:sz w:val="22"/>
          <w:szCs w:val="22"/>
          <w:lang w:eastAsia="es-ES"/>
          <w14:ligatures w14:val="none"/>
        </w:rPr>
        <w:t xml:space="preserve">o para el diseño e implementación de estrategias educativas para promover la integración de la población excombatiente </w:t>
      </w:r>
    </w:p>
    <w:p w14:paraId="6511278C" w14:textId="77777777" w:rsidR="006B00E6" w:rsidRPr="007875EB" w:rsidRDefault="006B00E6" w:rsidP="006B00E6">
      <w:pPr>
        <w:pStyle w:val="Sinespaciado"/>
        <w:jc w:val="both"/>
        <w:rPr>
          <w:rFonts w:ascii="Trebuchet MS" w:hAnsi="Trebuchet MS"/>
          <w:color w:val="002060"/>
          <w:sz w:val="22"/>
          <w:szCs w:val="22"/>
        </w:rPr>
      </w:pPr>
    </w:p>
    <w:p w14:paraId="06CD50F8" w14:textId="56EDA018" w:rsidR="00B947D9" w:rsidRPr="007875EB" w:rsidRDefault="00B947D9" w:rsidP="00B947D9">
      <w:pPr>
        <w:pStyle w:val="Sinespaciado"/>
        <w:jc w:val="both"/>
        <w:rPr>
          <w:color w:val="002060"/>
          <w:sz w:val="22"/>
          <w:szCs w:val="22"/>
        </w:rPr>
      </w:pPr>
      <w:r w:rsidRPr="007875EB">
        <w:rPr>
          <w:b/>
          <w:bCs/>
          <w:color w:val="002060"/>
          <w:sz w:val="22"/>
          <w:szCs w:val="22"/>
        </w:rPr>
        <w:t>Presentación:</w:t>
      </w:r>
      <w:r w:rsidRPr="007875EB">
        <w:rPr>
          <w:color w:val="002060"/>
          <w:sz w:val="22"/>
          <w:szCs w:val="22"/>
        </w:rPr>
        <w:t xml:space="preserve"> Este documento elabora una herramienta de lectura de contexto orientado a agrupar, priorizar y comprender las características, las necesidades, las problemáticas y las oportunidades de la población excombatiente en proceso de reintegración social y ciudadana. Ello, constituirá un insumo para la definición de estrategias pedagógicas o de incidencia local </w:t>
      </w:r>
      <w:r w:rsidR="00D06713">
        <w:rPr>
          <w:color w:val="002060"/>
          <w:sz w:val="22"/>
          <w:szCs w:val="22"/>
        </w:rPr>
        <w:t>e institucional que, de manera pertinente, promuevan el principio de igualdad y no discriminación, y la integración social de la población excombatiente</w:t>
      </w:r>
      <w:r w:rsidRPr="007875EB">
        <w:rPr>
          <w:color w:val="002060"/>
          <w:sz w:val="22"/>
          <w:szCs w:val="22"/>
        </w:rPr>
        <w:t>.</w:t>
      </w:r>
    </w:p>
    <w:p w14:paraId="160A6998" w14:textId="77777777" w:rsidR="00B947D9" w:rsidRPr="007875EB" w:rsidRDefault="00B947D9" w:rsidP="00B947D9">
      <w:pPr>
        <w:pStyle w:val="Sinespaciado"/>
        <w:jc w:val="both"/>
        <w:rPr>
          <w:color w:val="002060"/>
          <w:sz w:val="20"/>
          <w:szCs w:val="20"/>
        </w:rPr>
      </w:pPr>
    </w:p>
    <w:p w14:paraId="13283B30" w14:textId="77777777" w:rsidR="00B947D9" w:rsidRPr="007875EB" w:rsidRDefault="00B947D9" w:rsidP="00B947D9">
      <w:pPr>
        <w:pStyle w:val="Sinespaciado"/>
        <w:jc w:val="both"/>
        <w:rPr>
          <w:color w:val="002060"/>
          <w:sz w:val="20"/>
          <w:szCs w:val="20"/>
        </w:rPr>
      </w:pPr>
    </w:p>
    <w:p w14:paraId="62CC2444" w14:textId="2FEAC854" w:rsidR="006B00E6" w:rsidRPr="007875EB" w:rsidRDefault="006B00E6" w:rsidP="007875EB">
      <w:pPr>
        <w:pStyle w:val="Sinespaciado"/>
        <w:shd w:val="clear" w:color="auto" w:fill="0070C0"/>
        <w:jc w:val="center"/>
        <w:rPr>
          <w:rFonts w:ascii="Trebuchet MS" w:hAnsi="Trebuchet MS"/>
          <w:b/>
          <w:bCs/>
          <w:color w:val="FFFFFF" w:themeColor="background1"/>
          <w:sz w:val="22"/>
          <w:szCs w:val="22"/>
        </w:rPr>
      </w:pPr>
      <w:r w:rsidRPr="007875EB">
        <w:rPr>
          <w:rFonts w:ascii="Trebuchet MS" w:hAnsi="Trebuchet MS"/>
          <w:b/>
          <w:bCs/>
          <w:color w:val="FFFFFF" w:themeColor="background1"/>
          <w:sz w:val="22"/>
          <w:szCs w:val="22"/>
        </w:rPr>
        <w:t>SECCIÓN 1. Identificación de la población excombatiente</w:t>
      </w:r>
    </w:p>
    <w:p w14:paraId="5C057166" w14:textId="77777777" w:rsidR="006B00E6" w:rsidRPr="007875EB" w:rsidRDefault="006B00E6" w:rsidP="006B00E6">
      <w:pPr>
        <w:pStyle w:val="Sinespaciado"/>
        <w:jc w:val="both"/>
        <w:rPr>
          <w:rFonts w:ascii="Trebuchet MS" w:hAnsi="Trebuchet MS"/>
          <w:color w:val="002060"/>
          <w:sz w:val="20"/>
          <w:szCs w:val="20"/>
        </w:rPr>
      </w:pPr>
    </w:p>
    <w:tbl>
      <w:tblPr>
        <w:tblStyle w:val="Tablaconcuadrcula"/>
        <w:tblW w:w="9487" w:type="dxa"/>
        <w:tblInd w:w="-150" w:type="dxa"/>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ayout w:type="fixed"/>
        <w:tblLook w:val="04A0" w:firstRow="1" w:lastRow="0" w:firstColumn="1" w:lastColumn="0" w:noHBand="0" w:noVBand="1"/>
      </w:tblPr>
      <w:tblGrid>
        <w:gridCol w:w="2269"/>
        <w:gridCol w:w="5529"/>
        <w:gridCol w:w="1689"/>
      </w:tblGrid>
      <w:tr w:rsidR="00B947D9" w:rsidRPr="007875EB" w14:paraId="37AC7432" w14:textId="506EB329" w:rsidTr="001E179B">
        <w:tc>
          <w:tcPr>
            <w:tcW w:w="2269" w:type="dxa"/>
            <w:shd w:val="clear" w:color="auto" w:fill="A5C9EB" w:themeFill="text2" w:themeFillTint="40"/>
            <w:vAlign w:val="center"/>
          </w:tcPr>
          <w:p w14:paraId="3B9FE012" w14:textId="439BE6A8" w:rsidR="006B00E6" w:rsidRPr="007875EB" w:rsidRDefault="006B00E6" w:rsidP="007875EB">
            <w:pPr>
              <w:pStyle w:val="Sinespaciado"/>
              <w:jc w:val="center"/>
              <w:rPr>
                <w:rFonts w:ascii="Trebuchet MS" w:hAnsi="Trebuchet MS"/>
                <w:b/>
                <w:bCs/>
                <w:color w:val="002060"/>
                <w:sz w:val="20"/>
                <w:szCs w:val="20"/>
              </w:rPr>
            </w:pPr>
            <w:r w:rsidRPr="007875EB">
              <w:rPr>
                <w:rFonts w:ascii="Trebuchet MS" w:hAnsi="Trebuchet MS"/>
                <w:b/>
                <w:bCs/>
                <w:color w:val="002060"/>
                <w:sz w:val="20"/>
                <w:szCs w:val="20"/>
              </w:rPr>
              <w:t>Pregunta</w:t>
            </w:r>
          </w:p>
        </w:tc>
        <w:tc>
          <w:tcPr>
            <w:tcW w:w="5529" w:type="dxa"/>
            <w:shd w:val="clear" w:color="auto" w:fill="A5C9EB" w:themeFill="text2" w:themeFillTint="40"/>
            <w:vAlign w:val="center"/>
          </w:tcPr>
          <w:p w14:paraId="7F63EDF3" w14:textId="7BF130F7" w:rsidR="006B00E6" w:rsidRPr="007875EB" w:rsidRDefault="007875EB" w:rsidP="007875EB">
            <w:pPr>
              <w:pStyle w:val="Sinespaciado"/>
              <w:jc w:val="center"/>
              <w:rPr>
                <w:rFonts w:ascii="Trebuchet MS" w:hAnsi="Trebuchet MS"/>
                <w:b/>
                <w:bCs/>
                <w:color w:val="002060"/>
                <w:sz w:val="20"/>
                <w:szCs w:val="20"/>
              </w:rPr>
            </w:pPr>
            <w:r>
              <w:rPr>
                <w:rFonts w:ascii="Trebuchet MS" w:hAnsi="Trebuchet MS"/>
                <w:b/>
                <w:bCs/>
                <w:color w:val="002060"/>
                <w:sz w:val="20"/>
                <w:szCs w:val="20"/>
              </w:rPr>
              <w:t>R</w:t>
            </w:r>
            <w:r w:rsidR="006B00E6" w:rsidRPr="007875EB">
              <w:rPr>
                <w:rFonts w:ascii="Trebuchet MS" w:hAnsi="Trebuchet MS"/>
                <w:b/>
                <w:bCs/>
                <w:color w:val="002060"/>
                <w:sz w:val="20"/>
                <w:szCs w:val="20"/>
              </w:rPr>
              <w:t>espuesta</w:t>
            </w:r>
          </w:p>
        </w:tc>
        <w:tc>
          <w:tcPr>
            <w:tcW w:w="1689" w:type="dxa"/>
            <w:shd w:val="clear" w:color="auto" w:fill="A5C9EB" w:themeFill="text2" w:themeFillTint="40"/>
            <w:vAlign w:val="center"/>
          </w:tcPr>
          <w:p w14:paraId="41DC195D" w14:textId="19F8656F" w:rsidR="006B00E6" w:rsidRPr="007875EB" w:rsidRDefault="006B00E6" w:rsidP="007875EB">
            <w:pPr>
              <w:pStyle w:val="Sinespaciado"/>
              <w:jc w:val="center"/>
              <w:rPr>
                <w:rFonts w:ascii="Trebuchet MS" w:hAnsi="Trebuchet MS"/>
                <w:b/>
                <w:bCs/>
                <w:color w:val="002060"/>
                <w:sz w:val="20"/>
                <w:szCs w:val="20"/>
              </w:rPr>
            </w:pPr>
            <w:r w:rsidRPr="007875EB">
              <w:rPr>
                <w:rFonts w:ascii="Trebuchet MS" w:hAnsi="Trebuchet MS"/>
                <w:b/>
                <w:bCs/>
                <w:color w:val="002060"/>
                <w:sz w:val="20"/>
                <w:szCs w:val="20"/>
              </w:rPr>
              <w:t>Link</w:t>
            </w:r>
          </w:p>
        </w:tc>
      </w:tr>
      <w:tr w:rsidR="00B947D9" w:rsidRPr="007875EB" w14:paraId="231B6588" w14:textId="33C5ED16" w:rsidTr="001E179B">
        <w:tc>
          <w:tcPr>
            <w:tcW w:w="2269" w:type="dxa"/>
            <w:shd w:val="clear" w:color="auto" w:fill="DAE9F7" w:themeFill="text2" w:themeFillTint="1A"/>
            <w:vAlign w:val="center"/>
          </w:tcPr>
          <w:p w14:paraId="6DF271CF" w14:textId="5B064EC3" w:rsidR="006B00E6" w:rsidRPr="007875EB" w:rsidRDefault="006B00E6" w:rsidP="00B947D9">
            <w:pPr>
              <w:pStyle w:val="Sinespaciado"/>
              <w:numPr>
                <w:ilvl w:val="0"/>
                <w:numId w:val="3"/>
              </w:numPr>
              <w:rPr>
                <w:rFonts w:ascii="Trebuchet MS" w:hAnsi="Trebuchet MS"/>
                <w:b/>
                <w:bCs/>
                <w:color w:val="002060"/>
                <w:sz w:val="20"/>
                <w:szCs w:val="20"/>
              </w:rPr>
            </w:pPr>
            <w:r w:rsidRPr="007875EB">
              <w:rPr>
                <w:rFonts w:ascii="Trebuchet MS" w:hAnsi="Trebuchet MS"/>
                <w:b/>
                <w:bCs/>
                <w:color w:val="002060"/>
                <w:sz w:val="20"/>
                <w:szCs w:val="20"/>
              </w:rPr>
              <w:t xml:space="preserve">De acuerdo con el marco estatal y el actual </w:t>
            </w:r>
            <w:r w:rsidR="00126CD1">
              <w:rPr>
                <w:rFonts w:ascii="Trebuchet MS" w:hAnsi="Trebuchet MS"/>
                <w:b/>
                <w:bCs/>
                <w:color w:val="002060"/>
                <w:sz w:val="20"/>
                <w:szCs w:val="20"/>
              </w:rPr>
              <w:t xml:space="preserve">del </w:t>
            </w:r>
            <w:r w:rsidRPr="007875EB">
              <w:rPr>
                <w:rFonts w:ascii="Trebuchet MS" w:hAnsi="Trebuchet MS"/>
                <w:b/>
                <w:bCs/>
                <w:color w:val="002060"/>
                <w:sz w:val="20"/>
                <w:szCs w:val="20"/>
              </w:rPr>
              <w:t>Acuerdo de Paz, ¿quiénes son reconocidas como personas excombatientes?</w:t>
            </w:r>
          </w:p>
        </w:tc>
        <w:tc>
          <w:tcPr>
            <w:tcW w:w="5529" w:type="dxa"/>
            <w:shd w:val="clear" w:color="auto" w:fill="F2F2F2" w:themeFill="background1" w:themeFillShade="F2"/>
            <w:vAlign w:val="center"/>
          </w:tcPr>
          <w:p w14:paraId="38ED8474" w14:textId="77777777" w:rsidR="005D4B02" w:rsidRDefault="005D4B02" w:rsidP="00B947D9">
            <w:pPr>
              <w:pStyle w:val="Sinespaciado"/>
              <w:rPr>
                <w:rFonts w:ascii="Trebuchet MS" w:hAnsi="Trebuchet MS"/>
                <w:color w:val="808080" w:themeColor="background1" w:themeShade="80"/>
                <w:sz w:val="20"/>
                <w:szCs w:val="20"/>
              </w:rPr>
            </w:pPr>
          </w:p>
          <w:p w14:paraId="0DA78AF9" w14:textId="687E6C0C" w:rsidR="005D4B02" w:rsidRDefault="005D4B02" w:rsidP="005D4B02">
            <w:pPr>
              <w:pStyle w:val="Sinespaciado"/>
              <w:jc w:val="both"/>
              <w:rPr>
                <w:rFonts w:ascii="Trebuchet MS" w:hAnsi="Trebuchet MS"/>
                <w:color w:val="808080" w:themeColor="background1" w:themeShade="80"/>
                <w:sz w:val="20"/>
                <w:szCs w:val="20"/>
              </w:rPr>
            </w:pPr>
            <w:r w:rsidRPr="005D4B02">
              <w:rPr>
                <w:rFonts w:ascii="Trebuchet MS" w:hAnsi="Trebuchet MS"/>
                <w:color w:val="808080" w:themeColor="background1" w:themeShade="80"/>
                <w:sz w:val="20"/>
                <w:szCs w:val="20"/>
              </w:rPr>
              <w:t xml:space="preserve">Las personas firmantes de paz son aquellas reconocidas por el Estado colombiano a partir del Acuerdo Final de Paz (2016), específicamente en el Punto 3.2, como quienes pertenecieron a las FARC-EP y realizaron </w:t>
            </w:r>
            <w:r>
              <w:rPr>
                <w:rFonts w:ascii="Trebuchet MS" w:hAnsi="Trebuchet MS"/>
                <w:color w:val="808080" w:themeColor="background1" w:themeShade="80"/>
                <w:sz w:val="20"/>
                <w:szCs w:val="20"/>
              </w:rPr>
              <w:t xml:space="preserve">de manera colectiva </w:t>
            </w:r>
            <w:r w:rsidRPr="005D4B02">
              <w:rPr>
                <w:rFonts w:ascii="Trebuchet MS" w:hAnsi="Trebuchet MS"/>
                <w:color w:val="808080" w:themeColor="background1" w:themeShade="80"/>
                <w:sz w:val="20"/>
                <w:szCs w:val="20"/>
              </w:rPr>
              <w:t>la Dejación de Armas bajo verificación de la Misión de Naciones Unidas, siendo posteriormente acreditadas por la Oficina del Alto Comisionado para la Paz (OACP). Esta acreditación constituye la base jurídica para su reconocimiento como población en proceso de reincorporación y fue reglamentada mediante el Decreto Ley 899 de 2017, que define los principios, criterios y medidas para su reincorporación económica y social.</w:t>
            </w:r>
          </w:p>
          <w:p w14:paraId="3A4A087F" w14:textId="77777777" w:rsidR="000F3B6C" w:rsidRDefault="000F3B6C" w:rsidP="005D4B02">
            <w:pPr>
              <w:pStyle w:val="Sinespaciado"/>
              <w:jc w:val="both"/>
              <w:rPr>
                <w:rFonts w:ascii="Trebuchet MS" w:hAnsi="Trebuchet MS"/>
                <w:color w:val="808080" w:themeColor="background1" w:themeShade="80"/>
                <w:sz w:val="20"/>
                <w:szCs w:val="20"/>
              </w:rPr>
            </w:pPr>
          </w:p>
          <w:p w14:paraId="64C5A384" w14:textId="7F14E01A" w:rsidR="00DC70E5" w:rsidRPr="00DC70E5" w:rsidRDefault="00DC70E5" w:rsidP="00DC70E5">
            <w:pPr>
              <w:pStyle w:val="Sinespaciado"/>
              <w:jc w:val="both"/>
              <w:rPr>
                <w:rFonts w:ascii="Trebuchet MS" w:hAnsi="Trebuchet MS"/>
                <w:color w:val="808080" w:themeColor="background1" w:themeShade="80"/>
                <w:sz w:val="20"/>
                <w:szCs w:val="20"/>
              </w:rPr>
            </w:pPr>
            <w:r w:rsidRPr="00DC70E5">
              <w:rPr>
                <w:rFonts w:ascii="Trebuchet MS" w:hAnsi="Trebuchet MS"/>
                <w:color w:val="808080" w:themeColor="background1" w:themeShade="80"/>
                <w:sz w:val="20"/>
                <w:szCs w:val="20"/>
              </w:rPr>
              <w:t>Desde la política pública, el CONPES 3931 de 2018 establece que la reincorporación debe ser integral y orientarse a:</w:t>
            </w:r>
            <w:r>
              <w:rPr>
                <w:rFonts w:ascii="Trebuchet MS" w:hAnsi="Trebuchet MS"/>
                <w:color w:val="808080" w:themeColor="background1" w:themeShade="80"/>
                <w:sz w:val="20"/>
                <w:szCs w:val="20"/>
              </w:rPr>
              <w:t xml:space="preserve"> </w:t>
            </w:r>
            <w:r w:rsidRPr="00DC70E5">
              <w:rPr>
                <w:rFonts w:ascii="Trebuchet MS" w:hAnsi="Trebuchet MS"/>
                <w:color w:val="808080" w:themeColor="background1" w:themeShade="80"/>
                <w:sz w:val="20"/>
                <w:szCs w:val="20"/>
              </w:rPr>
              <w:t>(i) fortalecer la articulación y planificación entre los actores institucionales involucrados en la reincorporación;</w:t>
            </w:r>
            <w:r>
              <w:rPr>
                <w:rFonts w:ascii="Trebuchet MS" w:hAnsi="Trebuchet MS"/>
                <w:color w:val="808080" w:themeColor="background1" w:themeShade="80"/>
                <w:sz w:val="20"/>
                <w:szCs w:val="20"/>
              </w:rPr>
              <w:t xml:space="preserve"> </w:t>
            </w:r>
            <w:r w:rsidRPr="00DC70E5">
              <w:rPr>
                <w:rFonts w:ascii="Trebuchet MS" w:hAnsi="Trebuchet MS"/>
                <w:color w:val="808080" w:themeColor="background1" w:themeShade="80"/>
                <w:sz w:val="20"/>
                <w:szCs w:val="20"/>
              </w:rPr>
              <w:t>(ii) promover la reincorporación comunitaria y el fortalecimiento del tejido social, la convivencia y la reconciliación;</w:t>
            </w:r>
            <w:r>
              <w:rPr>
                <w:rFonts w:ascii="Trebuchet MS" w:hAnsi="Trebuchet MS"/>
                <w:color w:val="808080" w:themeColor="background1" w:themeShade="80"/>
                <w:sz w:val="20"/>
                <w:szCs w:val="20"/>
              </w:rPr>
              <w:t xml:space="preserve"> </w:t>
            </w:r>
            <w:r w:rsidRPr="00DC70E5">
              <w:rPr>
                <w:rFonts w:ascii="Trebuchet MS" w:hAnsi="Trebuchet MS"/>
                <w:color w:val="808080" w:themeColor="background1" w:themeShade="80"/>
                <w:sz w:val="20"/>
                <w:szCs w:val="20"/>
              </w:rPr>
              <w:t>(iii) generar condiciones para el acceso a mecanismos y recursos que permitan la estabilización y proyección económica de las personas firmantes y sus familias; yiv) garantizar el acceso y la atención de sus derechos fundamentales e integrales.</w:t>
            </w:r>
          </w:p>
          <w:p w14:paraId="0D1EDB58" w14:textId="77777777" w:rsidR="00DC70E5" w:rsidRPr="00DC70E5" w:rsidRDefault="00DC70E5" w:rsidP="00DC70E5">
            <w:pPr>
              <w:pStyle w:val="Sinespaciado"/>
              <w:jc w:val="both"/>
              <w:rPr>
                <w:rFonts w:ascii="Trebuchet MS" w:hAnsi="Trebuchet MS"/>
                <w:color w:val="808080" w:themeColor="background1" w:themeShade="80"/>
                <w:sz w:val="20"/>
                <w:szCs w:val="20"/>
              </w:rPr>
            </w:pPr>
          </w:p>
          <w:p w14:paraId="73D17105" w14:textId="020BA06F" w:rsidR="00DC70E5" w:rsidRPr="00DC70E5" w:rsidRDefault="00DC70E5" w:rsidP="00DC70E5">
            <w:pPr>
              <w:pStyle w:val="Sinespaciado"/>
              <w:jc w:val="both"/>
              <w:rPr>
                <w:rFonts w:ascii="Trebuchet MS" w:hAnsi="Trebuchet MS"/>
                <w:color w:val="808080" w:themeColor="background1" w:themeShade="80"/>
                <w:sz w:val="20"/>
                <w:szCs w:val="20"/>
              </w:rPr>
            </w:pPr>
            <w:r w:rsidRPr="00DC70E5">
              <w:rPr>
                <w:rFonts w:ascii="Trebuchet MS" w:hAnsi="Trebuchet MS"/>
                <w:color w:val="808080" w:themeColor="background1" w:themeShade="80"/>
                <w:sz w:val="20"/>
                <w:szCs w:val="20"/>
              </w:rPr>
              <w:t>A este marco se suma el Auto SAR-AI-044-2021 de la JEP, que reconoce que las personas firmantes de paz son sujetos de especial protección, dado el nivel de riesgo al que están expuestas, y ordena adoptar medidas urgentes para garantizar su vida, integridad, seguridad y permanencia en el proceso de reincorporación</w:t>
            </w:r>
            <w:r w:rsidR="00EE7257">
              <w:rPr>
                <w:rFonts w:ascii="Trebuchet MS" w:hAnsi="Trebuchet MS"/>
                <w:color w:val="808080" w:themeColor="background1" w:themeShade="80"/>
                <w:sz w:val="20"/>
                <w:szCs w:val="20"/>
              </w:rPr>
              <w:t xml:space="preserve"> y comparecencia</w:t>
            </w:r>
            <w:r w:rsidRPr="00DC70E5">
              <w:rPr>
                <w:rFonts w:ascii="Trebuchet MS" w:hAnsi="Trebuchet MS"/>
                <w:color w:val="808080" w:themeColor="background1" w:themeShade="80"/>
                <w:sz w:val="20"/>
                <w:szCs w:val="20"/>
              </w:rPr>
              <w:t>. El Auto llama la atención sobre los patrones de violencia que afectan a esta población y establece estándares reforzados de prevención, atención y protección por parte del Estado.</w:t>
            </w:r>
          </w:p>
          <w:p w14:paraId="44E9B38B" w14:textId="77777777" w:rsidR="00DC70E5" w:rsidRPr="00DC70E5" w:rsidRDefault="00DC70E5" w:rsidP="00DC70E5">
            <w:pPr>
              <w:pStyle w:val="Sinespaciado"/>
              <w:jc w:val="both"/>
              <w:rPr>
                <w:rFonts w:ascii="Trebuchet MS" w:hAnsi="Trebuchet MS"/>
                <w:color w:val="808080" w:themeColor="background1" w:themeShade="80"/>
                <w:sz w:val="20"/>
                <w:szCs w:val="20"/>
              </w:rPr>
            </w:pPr>
          </w:p>
          <w:p w14:paraId="5499B688" w14:textId="13885EA7" w:rsidR="00DC70E5" w:rsidRPr="00DC70E5" w:rsidRDefault="00DC70E5" w:rsidP="00DC70E5">
            <w:pPr>
              <w:pStyle w:val="Sinespaciado"/>
              <w:jc w:val="both"/>
              <w:rPr>
                <w:rFonts w:ascii="Trebuchet MS" w:hAnsi="Trebuchet MS"/>
                <w:color w:val="808080" w:themeColor="background1" w:themeShade="80"/>
                <w:sz w:val="20"/>
                <w:szCs w:val="20"/>
              </w:rPr>
            </w:pPr>
            <w:r w:rsidRPr="00DC70E5">
              <w:rPr>
                <w:rFonts w:ascii="Trebuchet MS" w:hAnsi="Trebuchet MS"/>
                <w:color w:val="808080" w:themeColor="background1" w:themeShade="80"/>
                <w:sz w:val="20"/>
                <w:szCs w:val="20"/>
              </w:rPr>
              <w:lastRenderedPageBreak/>
              <w:t>Asimismo, la Sentencia SU-020 de 2022 de la Corte Constitucional declaró un estado de cosas inconstitucional respecto a las garantías de seguridad para las personas firmantes, exigiendo al Estado actuar de manera urgente, articulada y efectiva para detener las afectaciones, garantizar su vida y asegurar condiciones reales para la permanencia en los procesos de reincorporación.</w:t>
            </w:r>
            <w:r w:rsidR="00EE7257">
              <w:rPr>
                <w:rFonts w:ascii="Trebuchet MS" w:hAnsi="Trebuchet MS"/>
                <w:color w:val="808080" w:themeColor="background1" w:themeShade="80"/>
                <w:sz w:val="20"/>
                <w:szCs w:val="20"/>
              </w:rPr>
              <w:t xml:space="preserve"> La Corte reconoce el papel central del lenguaje </w:t>
            </w:r>
            <w:r w:rsidR="00EE7257" w:rsidRPr="00EE7257">
              <w:rPr>
                <w:rFonts w:ascii="Trebuchet MS" w:hAnsi="Trebuchet MS"/>
                <w:color w:val="808080" w:themeColor="background1" w:themeShade="80"/>
                <w:sz w:val="20"/>
                <w:szCs w:val="20"/>
              </w:rPr>
              <w:t>que deben utilizar las autoridades y funcionarios públicos de todo nivel de las entidades que tiene compromisos con la implementación del Acuerdo de Paz y con las garantías de seguridad para sus firmantes</w:t>
            </w:r>
            <w:r w:rsidR="00EE7257">
              <w:rPr>
                <w:rFonts w:ascii="Trebuchet MS" w:hAnsi="Trebuchet MS"/>
                <w:color w:val="808080" w:themeColor="background1" w:themeShade="80"/>
                <w:sz w:val="20"/>
                <w:szCs w:val="20"/>
              </w:rPr>
              <w:t xml:space="preserve">, por lo que </w:t>
            </w:r>
            <w:r w:rsidR="00EE7257" w:rsidRPr="00EE7257">
              <w:rPr>
                <w:rFonts w:ascii="Trebuchet MS" w:hAnsi="Trebuchet MS"/>
                <w:color w:val="808080" w:themeColor="background1" w:themeShade="80"/>
                <w:sz w:val="20"/>
                <w:szCs w:val="20"/>
              </w:rPr>
              <w:t>las denominaciones deben resignificarse</w:t>
            </w:r>
            <w:r w:rsidR="00EE7257">
              <w:rPr>
                <w:rFonts w:ascii="Trebuchet MS" w:hAnsi="Trebuchet MS"/>
                <w:color w:val="808080" w:themeColor="background1" w:themeShade="80"/>
                <w:sz w:val="20"/>
                <w:szCs w:val="20"/>
              </w:rPr>
              <w:t xml:space="preserve">, siendo incorrecto el uso términos asociados </w:t>
            </w:r>
            <w:r w:rsidR="00191DF7">
              <w:rPr>
                <w:rFonts w:ascii="Trebuchet MS" w:hAnsi="Trebuchet MS"/>
                <w:color w:val="808080" w:themeColor="background1" w:themeShade="80"/>
                <w:sz w:val="20"/>
                <w:szCs w:val="20"/>
              </w:rPr>
              <w:t xml:space="preserve">a la guerra, </w:t>
            </w:r>
            <w:r w:rsidR="00191DF7" w:rsidRPr="00191DF7">
              <w:rPr>
                <w:rFonts w:ascii="Trebuchet MS" w:hAnsi="Trebuchet MS"/>
                <w:color w:val="808080" w:themeColor="background1" w:themeShade="80"/>
                <w:sz w:val="20"/>
                <w:szCs w:val="20"/>
              </w:rPr>
              <w:t xml:space="preserve">tales como </w:t>
            </w:r>
            <w:r w:rsidR="00191DF7" w:rsidRPr="00191DF7">
              <w:rPr>
                <w:rFonts w:ascii="Trebuchet MS" w:hAnsi="Trebuchet MS"/>
                <w:i/>
                <w:iCs/>
                <w:color w:val="808080" w:themeColor="background1" w:themeShade="80"/>
                <w:sz w:val="20"/>
                <w:szCs w:val="20"/>
              </w:rPr>
              <w:t>excombatientes</w:t>
            </w:r>
            <w:r w:rsidR="00191DF7" w:rsidRPr="00191DF7">
              <w:rPr>
                <w:rFonts w:ascii="Trebuchet MS" w:hAnsi="Trebuchet MS"/>
                <w:color w:val="808080" w:themeColor="background1" w:themeShade="80"/>
                <w:sz w:val="20"/>
                <w:szCs w:val="20"/>
              </w:rPr>
              <w:t xml:space="preserve">, </w:t>
            </w:r>
            <w:r w:rsidR="00191DF7" w:rsidRPr="00191DF7">
              <w:rPr>
                <w:rFonts w:ascii="Trebuchet MS" w:hAnsi="Trebuchet MS"/>
                <w:i/>
                <w:iCs/>
                <w:color w:val="808080" w:themeColor="background1" w:themeShade="80"/>
                <w:sz w:val="20"/>
                <w:szCs w:val="20"/>
              </w:rPr>
              <w:t>desmovilizados</w:t>
            </w:r>
            <w:r w:rsidR="00191DF7" w:rsidRPr="00191DF7">
              <w:rPr>
                <w:rFonts w:ascii="Trebuchet MS" w:hAnsi="Trebuchet MS"/>
                <w:color w:val="808080" w:themeColor="background1" w:themeShade="80"/>
                <w:sz w:val="20"/>
                <w:szCs w:val="20"/>
              </w:rPr>
              <w:t xml:space="preserve">, </w:t>
            </w:r>
            <w:r w:rsidR="00191DF7" w:rsidRPr="00191DF7">
              <w:rPr>
                <w:rFonts w:ascii="Trebuchet MS" w:hAnsi="Trebuchet MS"/>
                <w:i/>
                <w:iCs/>
                <w:color w:val="808080" w:themeColor="background1" w:themeShade="80"/>
                <w:sz w:val="20"/>
                <w:szCs w:val="20"/>
              </w:rPr>
              <w:t>reinsertados</w:t>
            </w:r>
            <w:r w:rsidR="00191DF7" w:rsidRPr="00191DF7">
              <w:rPr>
                <w:rFonts w:ascii="Trebuchet MS" w:hAnsi="Trebuchet MS"/>
                <w:color w:val="808080" w:themeColor="background1" w:themeShade="80"/>
                <w:sz w:val="20"/>
                <w:szCs w:val="20"/>
              </w:rPr>
              <w:t xml:space="preserve"> o </w:t>
            </w:r>
            <w:r w:rsidR="00191DF7" w:rsidRPr="00191DF7">
              <w:rPr>
                <w:rFonts w:ascii="Trebuchet MS" w:hAnsi="Trebuchet MS"/>
                <w:i/>
                <w:iCs/>
                <w:color w:val="808080" w:themeColor="background1" w:themeShade="80"/>
                <w:sz w:val="20"/>
                <w:szCs w:val="20"/>
              </w:rPr>
              <w:t>exguerrilleros</w:t>
            </w:r>
            <w:r w:rsidR="00191DF7">
              <w:rPr>
                <w:rFonts w:ascii="Trebuchet MS" w:hAnsi="Trebuchet MS"/>
                <w:color w:val="808080" w:themeColor="background1" w:themeShade="80"/>
                <w:sz w:val="20"/>
                <w:szCs w:val="20"/>
              </w:rPr>
              <w:t>. En este sentido, desde la función pública s</w:t>
            </w:r>
            <w:r w:rsidR="00191DF7" w:rsidRPr="00191DF7">
              <w:rPr>
                <w:rFonts w:ascii="Trebuchet MS" w:hAnsi="Trebuchet MS"/>
                <w:color w:val="808080" w:themeColor="background1" w:themeShade="80"/>
                <w:sz w:val="20"/>
                <w:szCs w:val="20"/>
              </w:rPr>
              <w:t>e ha acordado que institucionalmente se les reconozca como</w:t>
            </w:r>
            <w:r w:rsidR="00191DF7">
              <w:rPr>
                <w:rFonts w:ascii="Trebuchet MS" w:hAnsi="Trebuchet MS"/>
                <w:color w:val="808080" w:themeColor="background1" w:themeShade="80"/>
                <w:sz w:val="20"/>
                <w:szCs w:val="20"/>
              </w:rPr>
              <w:t xml:space="preserve"> personas</w:t>
            </w:r>
            <w:r w:rsidR="00191DF7" w:rsidRPr="00191DF7">
              <w:rPr>
                <w:rFonts w:ascii="Trebuchet MS" w:hAnsi="Trebuchet MS"/>
                <w:color w:val="808080" w:themeColor="background1" w:themeShade="80"/>
                <w:sz w:val="20"/>
                <w:szCs w:val="20"/>
              </w:rPr>
              <w:t xml:space="preserve"> Firmantes de Paz</w:t>
            </w:r>
            <w:r w:rsidR="00191DF7">
              <w:rPr>
                <w:rFonts w:ascii="Trebuchet MS" w:hAnsi="Trebuchet MS"/>
                <w:color w:val="808080" w:themeColor="background1" w:themeShade="80"/>
                <w:sz w:val="20"/>
                <w:szCs w:val="20"/>
              </w:rPr>
              <w:t>.</w:t>
            </w:r>
          </w:p>
          <w:p w14:paraId="1FE38045" w14:textId="77777777" w:rsidR="00191DF7" w:rsidRPr="00DC70E5" w:rsidRDefault="00191DF7" w:rsidP="00DC70E5">
            <w:pPr>
              <w:pStyle w:val="Sinespaciado"/>
              <w:jc w:val="both"/>
              <w:rPr>
                <w:rFonts w:ascii="Trebuchet MS" w:hAnsi="Trebuchet MS"/>
                <w:color w:val="808080" w:themeColor="background1" w:themeShade="80"/>
                <w:sz w:val="20"/>
                <w:szCs w:val="20"/>
              </w:rPr>
            </w:pPr>
          </w:p>
          <w:p w14:paraId="06667AE9" w14:textId="1BC57BB7" w:rsidR="0031637C" w:rsidRPr="00126CD1" w:rsidRDefault="0031637C" w:rsidP="0031637C">
            <w:pPr>
              <w:pStyle w:val="Sinespaciado"/>
              <w:jc w:val="both"/>
              <w:rPr>
                <w:rFonts w:ascii="Trebuchet MS" w:hAnsi="Trebuchet MS"/>
                <w:color w:val="808080" w:themeColor="background1" w:themeShade="80"/>
                <w:sz w:val="20"/>
                <w:szCs w:val="20"/>
              </w:rPr>
            </w:pPr>
            <w:r w:rsidRPr="005D4B02">
              <w:rPr>
                <w:rFonts w:ascii="Trebuchet MS" w:hAnsi="Trebuchet MS"/>
                <w:color w:val="808080" w:themeColor="background1" w:themeShade="80"/>
                <w:sz w:val="20"/>
                <w:szCs w:val="20"/>
              </w:rPr>
              <w:t>Con este conjunto normativo, se reconoce como personas firmantes de paz o en proceso de reincorporación a quienes fueron acreditadas por la OACP y actualmente avanzan en su tránsito a la vida civil en los antiguos ETCR, las Nuevas Áreas de Reincorporación (NAR)</w:t>
            </w:r>
            <w:r w:rsidR="00191DF7">
              <w:rPr>
                <w:rFonts w:ascii="Trebuchet MS" w:hAnsi="Trebuchet MS"/>
                <w:color w:val="808080" w:themeColor="background1" w:themeShade="80"/>
                <w:sz w:val="20"/>
                <w:szCs w:val="20"/>
              </w:rPr>
              <w:t xml:space="preserve">, las Áreas Especial de Reincorporación Colectiva (AERC) </w:t>
            </w:r>
            <w:r w:rsidRPr="005D4B02">
              <w:rPr>
                <w:rFonts w:ascii="Trebuchet MS" w:hAnsi="Trebuchet MS"/>
                <w:color w:val="808080" w:themeColor="background1" w:themeShade="80"/>
                <w:sz w:val="20"/>
                <w:szCs w:val="20"/>
              </w:rPr>
              <w:t>y otros asentamientos rurales o urbanos, bajo el acompañamiento de la ARN, la institucionalidad del Sistema Integral de Paz, y entidades garantes como la Defensoría del Pueblo</w:t>
            </w:r>
          </w:p>
          <w:p w14:paraId="090515A1" w14:textId="6406DCBD" w:rsidR="00126CD1" w:rsidRPr="007875EB" w:rsidRDefault="00126CD1" w:rsidP="00B947D9">
            <w:pPr>
              <w:pStyle w:val="Sinespaciado"/>
              <w:rPr>
                <w:rFonts w:ascii="Trebuchet MS" w:hAnsi="Trebuchet MS"/>
                <w:color w:val="808080" w:themeColor="background1" w:themeShade="80"/>
                <w:sz w:val="20"/>
                <w:szCs w:val="20"/>
              </w:rPr>
            </w:pPr>
          </w:p>
        </w:tc>
        <w:tc>
          <w:tcPr>
            <w:tcW w:w="1689" w:type="dxa"/>
            <w:shd w:val="clear" w:color="auto" w:fill="F2F2F2" w:themeFill="background1" w:themeFillShade="F2"/>
            <w:vAlign w:val="center"/>
          </w:tcPr>
          <w:p w14:paraId="1202EFB0" w14:textId="2986DAFD" w:rsidR="006B00E6" w:rsidRDefault="00191DF7" w:rsidP="00B947D9">
            <w:pPr>
              <w:pStyle w:val="Sinespaciado"/>
              <w:rPr>
                <w:rFonts w:ascii="Trebuchet MS" w:hAnsi="Trebuchet MS"/>
                <w:color w:val="7F7F7F" w:themeColor="text1" w:themeTint="80"/>
                <w:sz w:val="20"/>
                <w:szCs w:val="20"/>
              </w:rPr>
            </w:pPr>
            <w:hyperlink r:id="rId10" w:history="1">
              <w:r w:rsidRPr="000237B0">
                <w:rPr>
                  <w:rStyle w:val="Hipervnculo"/>
                  <w:rFonts w:ascii="Trebuchet MS" w:hAnsi="Trebuchet MS"/>
                  <w:sz w:val="20"/>
                  <w:szCs w:val="20"/>
                </w:rPr>
                <w:t>https://colaboracion.dnp.gov.co/CDT/Conpes/Econ%C3%B3micos/3931.pdf</w:t>
              </w:r>
            </w:hyperlink>
            <w:r w:rsidR="00B947D9" w:rsidRPr="007875EB">
              <w:rPr>
                <w:rFonts w:ascii="Trebuchet MS" w:hAnsi="Trebuchet MS"/>
                <w:color w:val="7F7F7F" w:themeColor="text1" w:themeTint="80"/>
                <w:sz w:val="20"/>
                <w:szCs w:val="20"/>
              </w:rPr>
              <w:t>.</w:t>
            </w:r>
          </w:p>
          <w:p w14:paraId="503553E9" w14:textId="77777777" w:rsidR="00191DF7" w:rsidRDefault="00191DF7" w:rsidP="00B947D9">
            <w:pPr>
              <w:pStyle w:val="Sinespaciado"/>
              <w:rPr>
                <w:rFonts w:ascii="Trebuchet MS" w:hAnsi="Trebuchet MS"/>
                <w:color w:val="7F7F7F" w:themeColor="text1" w:themeTint="80"/>
                <w:sz w:val="20"/>
                <w:szCs w:val="20"/>
              </w:rPr>
            </w:pPr>
          </w:p>
          <w:p w14:paraId="7D65B7E8" w14:textId="77777777" w:rsidR="00191DF7" w:rsidRDefault="00ED1EF2" w:rsidP="00B947D9">
            <w:pPr>
              <w:pStyle w:val="Sinespaciado"/>
              <w:rPr>
                <w:rFonts w:ascii="Trebuchet MS" w:hAnsi="Trebuchet MS"/>
                <w:color w:val="7F7F7F" w:themeColor="text1" w:themeTint="80"/>
                <w:sz w:val="20"/>
                <w:szCs w:val="20"/>
              </w:rPr>
            </w:pPr>
            <w:hyperlink r:id="rId11" w:history="1">
              <w:r w:rsidRPr="000237B0">
                <w:rPr>
                  <w:rStyle w:val="Hipervnculo"/>
                  <w:rFonts w:ascii="Trebuchet MS" w:hAnsi="Trebuchet MS"/>
                  <w:sz w:val="20"/>
                  <w:szCs w:val="20"/>
                </w:rPr>
                <w:t>https://share.google/MkZUfH5WgYdyFahoI</w:t>
              </w:r>
            </w:hyperlink>
            <w:r>
              <w:rPr>
                <w:rFonts w:ascii="Trebuchet MS" w:hAnsi="Trebuchet MS"/>
                <w:color w:val="7F7F7F" w:themeColor="text1" w:themeTint="80"/>
                <w:sz w:val="20"/>
                <w:szCs w:val="20"/>
              </w:rPr>
              <w:t xml:space="preserve"> </w:t>
            </w:r>
          </w:p>
          <w:p w14:paraId="295560B0" w14:textId="77777777" w:rsidR="00ED1EF2" w:rsidRDefault="00ED1EF2" w:rsidP="00B947D9">
            <w:pPr>
              <w:pStyle w:val="Sinespaciado"/>
              <w:rPr>
                <w:rFonts w:ascii="Trebuchet MS" w:hAnsi="Trebuchet MS"/>
                <w:color w:val="7F7F7F" w:themeColor="text1" w:themeTint="80"/>
                <w:sz w:val="20"/>
                <w:szCs w:val="20"/>
              </w:rPr>
            </w:pPr>
          </w:p>
          <w:p w14:paraId="4B2538D6" w14:textId="1CF52AFB" w:rsidR="00ED1EF2" w:rsidRPr="007875EB" w:rsidRDefault="00ED1EF2" w:rsidP="00B947D9">
            <w:pPr>
              <w:pStyle w:val="Sinespaciado"/>
              <w:rPr>
                <w:rFonts w:ascii="Trebuchet MS" w:hAnsi="Trebuchet MS"/>
                <w:color w:val="7F7F7F" w:themeColor="text1" w:themeTint="80"/>
                <w:sz w:val="20"/>
                <w:szCs w:val="20"/>
              </w:rPr>
            </w:pPr>
            <w:hyperlink r:id="rId12" w:history="1">
              <w:r w:rsidRPr="000237B0">
                <w:rPr>
                  <w:rStyle w:val="Hipervnculo"/>
                  <w:rFonts w:ascii="Trebuchet MS" w:hAnsi="Trebuchet MS"/>
                  <w:sz w:val="20"/>
                  <w:szCs w:val="20"/>
                </w:rPr>
                <w:t>https://www.funcionpublica.gov.co/eva/gestornormativo/norma.php?i=81880</w:t>
              </w:r>
            </w:hyperlink>
            <w:r>
              <w:rPr>
                <w:rFonts w:ascii="Trebuchet MS" w:hAnsi="Trebuchet MS"/>
                <w:color w:val="7F7F7F" w:themeColor="text1" w:themeTint="80"/>
                <w:sz w:val="20"/>
                <w:szCs w:val="20"/>
              </w:rPr>
              <w:t xml:space="preserve"> </w:t>
            </w:r>
          </w:p>
        </w:tc>
      </w:tr>
      <w:tr w:rsidR="00B947D9" w:rsidRPr="007875EB" w14:paraId="7976D4C0" w14:textId="24B3CD9E" w:rsidTr="001E179B">
        <w:tc>
          <w:tcPr>
            <w:tcW w:w="2269" w:type="dxa"/>
            <w:shd w:val="clear" w:color="auto" w:fill="DAE9F7" w:themeFill="text2" w:themeFillTint="1A"/>
            <w:vAlign w:val="center"/>
          </w:tcPr>
          <w:p w14:paraId="42C3BF35" w14:textId="7774FE8F" w:rsidR="006B00E6" w:rsidRPr="007875EB" w:rsidRDefault="006B00E6" w:rsidP="00B947D9">
            <w:pPr>
              <w:pStyle w:val="Sinespaciado"/>
              <w:numPr>
                <w:ilvl w:val="0"/>
                <w:numId w:val="3"/>
              </w:numPr>
              <w:rPr>
                <w:rFonts w:ascii="Trebuchet MS" w:hAnsi="Trebuchet MS"/>
                <w:b/>
                <w:bCs/>
                <w:color w:val="002060"/>
                <w:sz w:val="20"/>
                <w:szCs w:val="20"/>
              </w:rPr>
            </w:pPr>
            <w:r w:rsidRPr="007875EB">
              <w:rPr>
                <w:rFonts w:ascii="Trebuchet MS" w:hAnsi="Trebuchet MS"/>
                <w:b/>
                <w:bCs/>
                <w:color w:val="002060"/>
                <w:sz w:val="20"/>
                <w:szCs w:val="20"/>
              </w:rPr>
              <w:t>¿Cuáles son las características poblacionales que definen a la población excombatiente?</w:t>
            </w:r>
          </w:p>
        </w:tc>
        <w:tc>
          <w:tcPr>
            <w:tcW w:w="5529" w:type="dxa"/>
            <w:shd w:val="clear" w:color="auto" w:fill="F2F2F2" w:themeFill="background1" w:themeFillShade="F2"/>
            <w:vAlign w:val="center"/>
          </w:tcPr>
          <w:p w14:paraId="4F6DC60C" w14:textId="22C30B3C" w:rsidR="005D7955" w:rsidRPr="003B4A24" w:rsidRDefault="002D374D" w:rsidP="005C5D2A">
            <w:pPr>
              <w:pStyle w:val="Sinespaciado"/>
              <w:jc w:val="both"/>
              <w:rPr>
                <w:rFonts w:ascii="Trebuchet MS" w:hAnsi="Trebuchet MS"/>
                <w:b/>
                <w:bCs/>
                <w:color w:val="808080" w:themeColor="background1" w:themeShade="80"/>
                <w:sz w:val="20"/>
                <w:szCs w:val="20"/>
              </w:rPr>
            </w:pPr>
            <w:r w:rsidRPr="003B4A24">
              <w:rPr>
                <w:rFonts w:ascii="Trebuchet MS" w:hAnsi="Trebuchet MS"/>
                <w:b/>
                <w:bCs/>
                <w:color w:val="808080" w:themeColor="background1" w:themeShade="80"/>
                <w:sz w:val="20"/>
                <w:szCs w:val="20"/>
              </w:rPr>
              <w:t>*Distribución de sexo</w:t>
            </w:r>
          </w:p>
          <w:p w14:paraId="68667C4F" w14:textId="77777777" w:rsidR="002D374D" w:rsidRDefault="002D374D" w:rsidP="005C5D2A">
            <w:pPr>
              <w:pStyle w:val="Sinespaciado"/>
              <w:jc w:val="both"/>
              <w:rPr>
                <w:rFonts w:ascii="Trebuchet MS" w:hAnsi="Trebuchet MS"/>
                <w:color w:val="808080" w:themeColor="background1" w:themeShade="80"/>
                <w:sz w:val="20"/>
                <w:szCs w:val="20"/>
              </w:rPr>
            </w:pPr>
          </w:p>
          <w:p w14:paraId="401B46AC" w14:textId="66073922" w:rsidR="005D7955" w:rsidRDefault="005D7955" w:rsidP="005C5D2A">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11.0</w:t>
            </w:r>
            <w:r w:rsidR="00BD2CC5">
              <w:rPr>
                <w:rFonts w:ascii="Trebuchet MS" w:hAnsi="Trebuchet MS"/>
                <w:color w:val="808080" w:themeColor="background1" w:themeShade="80"/>
                <w:sz w:val="20"/>
                <w:szCs w:val="20"/>
              </w:rPr>
              <w:t>37</w:t>
            </w:r>
            <w:r>
              <w:rPr>
                <w:rFonts w:ascii="Trebuchet MS" w:hAnsi="Trebuchet MS"/>
                <w:color w:val="808080" w:themeColor="background1" w:themeShade="80"/>
                <w:sz w:val="20"/>
                <w:szCs w:val="20"/>
              </w:rPr>
              <w:t xml:space="preserve"> personas </w:t>
            </w:r>
            <w:r w:rsidR="005D417D">
              <w:rPr>
                <w:rFonts w:ascii="Trebuchet MS" w:hAnsi="Trebuchet MS"/>
                <w:color w:val="808080" w:themeColor="background1" w:themeShade="80"/>
                <w:sz w:val="20"/>
                <w:szCs w:val="20"/>
              </w:rPr>
              <w:t>en proceso de reincorporación</w:t>
            </w:r>
            <w:r w:rsidR="00044F5F">
              <w:rPr>
                <w:rFonts w:ascii="Trebuchet MS" w:hAnsi="Trebuchet MS"/>
                <w:color w:val="808080" w:themeColor="background1" w:themeShade="80"/>
                <w:sz w:val="20"/>
                <w:szCs w:val="20"/>
              </w:rPr>
              <w:t xml:space="preserve"> activas  </w:t>
            </w:r>
          </w:p>
          <w:p w14:paraId="4806E0A3" w14:textId="0C47BB6D" w:rsidR="00E03ECE" w:rsidRDefault="00A52599" w:rsidP="005C5D2A">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3.010</w:t>
            </w:r>
            <w:r w:rsidR="00026714">
              <w:rPr>
                <w:rFonts w:ascii="Trebuchet MS" w:hAnsi="Trebuchet MS"/>
                <w:color w:val="808080" w:themeColor="background1" w:themeShade="80"/>
                <w:sz w:val="20"/>
                <w:szCs w:val="20"/>
              </w:rPr>
              <w:t xml:space="preserve"> mujeres</w:t>
            </w:r>
            <w:r w:rsidR="00034F6D">
              <w:rPr>
                <w:rFonts w:ascii="Trebuchet MS" w:hAnsi="Trebuchet MS"/>
                <w:color w:val="808080" w:themeColor="background1" w:themeShade="80"/>
                <w:sz w:val="20"/>
                <w:szCs w:val="20"/>
              </w:rPr>
              <w:t xml:space="preserve"> en proceso de reincorporación</w:t>
            </w:r>
          </w:p>
          <w:p w14:paraId="764D57A5" w14:textId="57E1B975" w:rsidR="008B563D" w:rsidRDefault="00034F6D" w:rsidP="005C5D2A">
            <w:pPr>
              <w:pStyle w:val="Sinespaciado"/>
              <w:jc w:val="both"/>
              <w:rPr>
                <w:rFonts w:ascii="Trebuchet MS" w:hAnsi="Trebuchet MS"/>
                <w:color w:val="808080" w:themeColor="background1" w:themeShade="80"/>
                <w:sz w:val="20"/>
                <w:szCs w:val="20"/>
              </w:rPr>
            </w:pPr>
            <w:r w:rsidRPr="00034F6D">
              <w:rPr>
                <w:rFonts w:ascii="Trebuchet MS" w:hAnsi="Trebuchet MS"/>
                <w:color w:val="808080" w:themeColor="background1" w:themeShade="80"/>
                <w:sz w:val="20"/>
                <w:szCs w:val="20"/>
              </w:rPr>
              <w:t>8.0</w:t>
            </w:r>
            <w:r w:rsidR="00A52599">
              <w:rPr>
                <w:rFonts w:ascii="Trebuchet MS" w:hAnsi="Trebuchet MS"/>
                <w:color w:val="808080" w:themeColor="background1" w:themeShade="80"/>
                <w:sz w:val="20"/>
                <w:szCs w:val="20"/>
              </w:rPr>
              <w:t>21</w:t>
            </w:r>
            <w:r>
              <w:rPr>
                <w:rFonts w:ascii="Trebuchet MS" w:hAnsi="Trebuchet MS"/>
                <w:color w:val="808080" w:themeColor="background1" w:themeShade="80"/>
                <w:sz w:val="20"/>
                <w:szCs w:val="20"/>
              </w:rPr>
              <w:t xml:space="preserve"> hombres en proceso de reincorporación</w:t>
            </w:r>
          </w:p>
          <w:p w14:paraId="76E9D7AA" w14:textId="77777777" w:rsidR="008B563D" w:rsidRDefault="008B563D" w:rsidP="005C5D2A">
            <w:pPr>
              <w:pStyle w:val="Sinespaciado"/>
              <w:jc w:val="both"/>
              <w:rPr>
                <w:rFonts w:ascii="Trebuchet MS" w:hAnsi="Trebuchet MS"/>
                <w:color w:val="808080" w:themeColor="background1" w:themeShade="80"/>
                <w:sz w:val="20"/>
                <w:szCs w:val="20"/>
              </w:rPr>
            </w:pPr>
          </w:p>
          <w:p w14:paraId="413BB5B1" w14:textId="77777777" w:rsidR="008B563D" w:rsidRPr="003B4A24" w:rsidRDefault="008B563D" w:rsidP="005C5D2A">
            <w:pPr>
              <w:pStyle w:val="Sinespaciado"/>
              <w:jc w:val="both"/>
              <w:rPr>
                <w:rFonts w:ascii="Trebuchet MS" w:hAnsi="Trebuchet MS"/>
                <w:b/>
                <w:bCs/>
                <w:color w:val="808080" w:themeColor="background1" w:themeShade="80"/>
                <w:sz w:val="20"/>
                <w:szCs w:val="20"/>
              </w:rPr>
            </w:pPr>
            <w:r w:rsidRPr="003B4A24">
              <w:rPr>
                <w:rFonts w:ascii="Trebuchet MS" w:hAnsi="Trebuchet MS"/>
                <w:b/>
                <w:bCs/>
                <w:color w:val="808080" w:themeColor="background1" w:themeShade="80"/>
                <w:sz w:val="20"/>
                <w:szCs w:val="20"/>
              </w:rPr>
              <w:t>*Distribución pertenencia étnica</w:t>
            </w:r>
          </w:p>
          <w:p w14:paraId="282233C0" w14:textId="77777777" w:rsidR="008B563D" w:rsidRDefault="008B563D" w:rsidP="005C5D2A">
            <w:pPr>
              <w:pStyle w:val="Sinespaciado"/>
              <w:jc w:val="both"/>
              <w:rPr>
                <w:rFonts w:ascii="Trebuchet MS" w:hAnsi="Trebuchet MS"/>
                <w:color w:val="808080" w:themeColor="background1" w:themeShade="80"/>
                <w:sz w:val="20"/>
                <w:szCs w:val="20"/>
              </w:rPr>
            </w:pPr>
          </w:p>
          <w:p w14:paraId="2BB9BDA9" w14:textId="77777777" w:rsidR="006650D8" w:rsidRDefault="006650D8" w:rsidP="005C5D2A">
            <w:pPr>
              <w:pStyle w:val="Sinespaciado"/>
              <w:jc w:val="both"/>
              <w:rPr>
                <w:rFonts w:ascii="Trebuchet MS" w:hAnsi="Trebuchet MS"/>
                <w:color w:val="808080" w:themeColor="background1" w:themeShade="80"/>
                <w:sz w:val="20"/>
                <w:szCs w:val="20"/>
              </w:rPr>
            </w:pPr>
            <w:r w:rsidRPr="006650D8">
              <w:rPr>
                <w:rFonts w:ascii="Trebuchet MS" w:hAnsi="Trebuchet MS"/>
                <w:color w:val="808080" w:themeColor="background1" w:themeShade="80"/>
                <w:sz w:val="20"/>
                <w:szCs w:val="20"/>
              </w:rPr>
              <w:t>2.826</w:t>
            </w:r>
            <w:r>
              <w:rPr>
                <w:rFonts w:ascii="Trebuchet MS" w:hAnsi="Trebuchet MS"/>
                <w:color w:val="808080" w:themeColor="background1" w:themeShade="80"/>
                <w:sz w:val="20"/>
                <w:szCs w:val="20"/>
              </w:rPr>
              <w:t xml:space="preserve"> </w:t>
            </w:r>
            <w:r w:rsidRPr="006650D8">
              <w:rPr>
                <w:rFonts w:ascii="Trebuchet MS" w:hAnsi="Trebuchet MS"/>
                <w:color w:val="808080" w:themeColor="background1" w:themeShade="80"/>
                <w:sz w:val="20"/>
                <w:szCs w:val="20"/>
              </w:rPr>
              <w:t>personas que se auto reconocen pertenecientes a un componente étnico</w:t>
            </w:r>
          </w:p>
          <w:p w14:paraId="5C634D4B" w14:textId="77777777" w:rsidR="00600F8D" w:rsidRDefault="00600F8D" w:rsidP="005C5D2A">
            <w:pPr>
              <w:pStyle w:val="Sinespaciado"/>
              <w:jc w:val="both"/>
              <w:rPr>
                <w:rFonts w:ascii="Trebuchet MS" w:hAnsi="Trebuchet MS"/>
                <w:color w:val="808080" w:themeColor="background1" w:themeShade="80"/>
                <w:sz w:val="20"/>
                <w:szCs w:val="20"/>
              </w:rPr>
            </w:pPr>
            <w:r w:rsidRPr="00600F8D">
              <w:rPr>
                <w:rFonts w:ascii="Trebuchet MS" w:hAnsi="Trebuchet MS"/>
                <w:color w:val="808080" w:themeColor="background1" w:themeShade="80"/>
                <w:sz w:val="20"/>
                <w:szCs w:val="20"/>
              </w:rPr>
              <w:t>1.798 indígenas</w:t>
            </w:r>
          </w:p>
          <w:p w14:paraId="2967C285" w14:textId="77777777" w:rsidR="00600F8D" w:rsidRDefault="00600F8D" w:rsidP="005C5D2A">
            <w:pPr>
              <w:pStyle w:val="Sinespaciado"/>
              <w:jc w:val="both"/>
              <w:rPr>
                <w:rFonts w:ascii="Trebuchet MS" w:hAnsi="Trebuchet MS"/>
                <w:color w:val="808080" w:themeColor="background1" w:themeShade="80"/>
                <w:sz w:val="20"/>
                <w:szCs w:val="20"/>
              </w:rPr>
            </w:pPr>
            <w:r w:rsidRPr="00600F8D">
              <w:rPr>
                <w:rFonts w:ascii="Trebuchet MS" w:hAnsi="Trebuchet MS"/>
                <w:color w:val="808080" w:themeColor="background1" w:themeShade="80"/>
                <w:sz w:val="20"/>
                <w:szCs w:val="20"/>
              </w:rPr>
              <w:t>1.026 NARP</w:t>
            </w:r>
          </w:p>
          <w:p w14:paraId="6B0F14F3" w14:textId="05DD7F57" w:rsidR="00034F6D" w:rsidRDefault="00600F8D" w:rsidP="005C5D2A">
            <w:pPr>
              <w:pStyle w:val="Sinespaciado"/>
              <w:jc w:val="both"/>
              <w:rPr>
                <w:rFonts w:ascii="Trebuchet MS" w:hAnsi="Trebuchet MS"/>
                <w:color w:val="808080" w:themeColor="background1" w:themeShade="80"/>
                <w:sz w:val="20"/>
                <w:szCs w:val="20"/>
              </w:rPr>
            </w:pPr>
            <w:r w:rsidRPr="00600F8D">
              <w:rPr>
                <w:rFonts w:ascii="Trebuchet MS" w:hAnsi="Trebuchet MS"/>
                <w:color w:val="808080" w:themeColor="background1" w:themeShade="80"/>
                <w:sz w:val="20"/>
                <w:szCs w:val="20"/>
              </w:rPr>
              <w:t>2 gitanos</w:t>
            </w:r>
            <w:r w:rsidR="002D374D">
              <w:rPr>
                <w:rFonts w:ascii="Trebuchet MS" w:hAnsi="Trebuchet MS"/>
                <w:color w:val="808080" w:themeColor="background1" w:themeShade="80"/>
                <w:sz w:val="20"/>
                <w:szCs w:val="20"/>
              </w:rPr>
              <w:t xml:space="preserve"> </w:t>
            </w:r>
          </w:p>
          <w:p w14:paraId="03BED2A6" w14:textId="3CA39887" w:rsidR="00026714" w:rsidRDefault="00026714" w:rsidP="005C5D2A">
            <w:pPr>
              <w:pStyle w:val="Sinespaciado"/>
              <w:jc w:val="both"/>
              <w:rPr>
                <w:rFonts w:ascii="Trebuchet MS" w:hAnsi="Trebuchet MS"/>
                <w:color w:val="808080" w:themeColor="background1" w:themeShade="80"/>
                <w:sz w:val="20"/>
                <w:szCs w:val="20"/>
              </w:rPr>
            </w:pPr>
          </w:p>
          <w:p w14:paraId="13F50114" w14:textId="04C09FEE" w:rsidR="008B71D4" w:rsidRPr="003B4A24" w:rsidRDefault="008B71D4" w:rsidP="005C5D2A">
            <w:pPr>
              <w:pStyle w:val="Sinespaciado"/>
              <w:jc w:val="both"/>
              <w:rPr>
                <w:rFonts w:ascii="Trebuchet MS" w:hAnsi="Trebuchet MS"/>
                <w:i/>
                <w:iCs/>
                <w:color w:val="808080" w:themeColor="background1" w:themeShade="80"/>
                <w:sz w:val="20"/>
                <w:szCs w:val="20"/>
              </w:rPr>
            </w:pPr>
            <w:r w:rsidRPr="003B4A24">
              <w:rPr>
                <w:rFonts w:ascii="Trebuchet MS" w:hAnsi="Trebuchet MS"/>
                <w:i/>
                <w:iCs/>
                <w:color w:val="808080" w:themeColor="background1" w:themeShade="80"/>
                <w:sz w:val="20"/>
                <w:szCs w:val="20"/>
              </w:rPr>
              <w:t xml:space="preserve">Cifra a corte de 31 de diciembre de 2024. </w:t>
            </w:r>
          </w:p>
          <w:p w14:paraId="3CEB14F2" w14:textId="77777777" w:rsidR="008B71D4" w:rsidRDefault="008B71D4" w:rsidP="005C5D2A">
            <w:pPr>
              <w:pStyle w:val="Sinespaciado"/>
              <w:jc w:val="both"/>
              <w:rPr>
                <w:rFonts w:ascii="Trebuchet MS" w:hAnsi="Trebuchet MS"/>
                <w:color w:val="808080" w:themeColor="background1" w:themeShade="80"/>
                <w:sz w:val="20"/>
                <w:szCs w:val="20"/>
              </w:rPr>
            </w:pPr>
          </w:p>
          <w:p w14:paraId="0500E365" w14:textId="77777777" w:rsidR="00D41F7F" w:rsidRPr="003B4A24" w:rsidRDefault="00D41F7F" w:rsidP="00D41F7F">
            <w:pPr>
              <w:pStyle w:val="Sinespaciado"/>
              <w:jc w:val="both"/>
              <w:rPr>
                <w:rFonts w:ascii="Trebuchet MS" w:hAnsi="Trebuchet MS"/>
                <w:b/>
                <w:bCs/>
                <w:color w:val="808080" w:themeColor="background1" w:themeShade="80"/>
                <w:sz w:val="20"/>
                <w:szCs w:val="20"/>
              </w:rPr>
            </w:pPr>
            <w:r w:rsidRPr="003B4A24">
              <w:rPr>
                <w:rFonts w:ascii="Trebuchet MS" w:hAnsi="Trebuchet MS"/>
                <w:b/>
                <w:bCs/>
                <w:color w:val="808080" w:themeColor="background1" w:themeShade="80"/>
                <w:sz w:val="20"/>
                <w:szCs w:val="20"/>
              </w:rPr>
              <w:t>*Procedencia geográfica (rural/urbana)</w:t>
            </w:r>
          </w:p>
          <w:p w14:paraId="24986253" w14:textId="77777777" w:rsidR="00D41F7F" w:rsidRDefault="00D41F7F" w:rsidP="005C5D2A">
            <w:pPr>
              <w:pStyle w:val="Sinespaciado"/>
              <w:jc w:val="both"/>
              <w:rPr>
                <w:rFonts w:ascii="Trebuchet MS" w:hAnsi="Trebuchet MS"/>
                <w:color w:val="808080" w:themeColor="background1" w:themeShade="80"/>
                <w:sz w:val="20"/>
                <w:szCs w:val="20"/>
              </w:rPr>
            </w:pPr>
          </w:p>
          <w:p w14:paraId="2D165CE6" w14:textId="723E109B" w:rsidR="00044F5F" w:rsidRDefault="00DB4C8D" w:rsidP="005C5D2A">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 xml:space="preserve">9.525 </w:t>
            </w:r>
            <w:r w:rsidR="001662F5">
              <w:rPr>
                <w:rFonts w:ascii="Trebuchet MS" w:hAnsi="Trebuchet MS"/>
                <w:color w:val="808080" w:themeColor="background1" w:themeShade="80"/>
                <w:sz w:val="20"/>
                <w:szCs w:val="20"/>
              </w:rPr>
              <w:t>residen fuera de los ETCR</w:t>
            </w:r>
          </w:p>
          <w:p w14:paraId="4B31039E" w14:textId="64FE2BDE" w:rsidR="001662F5" w:rsidRDefault="001662F5" w:rsidP="005C5D2A">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1.544 residen en los ETCR</w:t>
            </w:r>
          </w:p>
          <w:p w14:paraId="295A3083" w14:textId="77777777" w:rsidR="003B4A24" w:rsidRDefault="003B4A24" w:rsidP="005C5D2A">
            <w:pPr>
              <w:pStyle w:val="Sinespaciado"/>
              <w:jc w:val="both"/>
              <w:rPr>
                <w:rFonts w:ascii="Trebuchet MS" w:hAnsi="Trebuchet MS"/>
                <w:color w:val="808080" w:themeColor="background1" w:themeShade="80"/>
                <w:sz w:val="20"/>
                <w:szCs w:val="20"/>
              </w:rPr>
            </w:pPr>
          </w:p>
          <w:p w14:paraId="5A2531DE" w14:textId="77777777" w:rsidR="003B4A24" w:rsidRPr="003B4A24" w:rsidRDefault="003B4A24" w:rsidP="003B4A24">
            <w:pPr>
              <w:pStyle w:val="Sinespaciado"/>
              <w:jc w:val="both"/>
              <w:rPr>
                <w:rFonts w:ascii="Trebuchet MS" w:hAnsi="Trebuchet MS"/>
                <w:i/>
                <w:iCs/>
                <w:color w:val="808080" w:themeColor="background1" w:themeShade="80"/>
                <w:sz w:val="20"/>
                <w:szCs w:val="20"/>
              </w:rPr>
            </w:pPr>
            <w:r w:rsidRPr="003B4A24">
              <w:rPr>
                <w:rFonts w:ascii="Trebuchet MS" w:hAnsi="Trebuchet MS"/>
                <w:i/>
                <w:iCs/>
                <w:color w:val="808080" w:themeColor="background1" w:themeShade="80"/>
                <w:sz w:val="20"/>
                <w:szCs w:val="20"/>
              </w:rPr>
              <w:t>Cifra a corte de 30 de septiembre de 2025</w:t>
            </w:r>
          </w:p>
          <w:p w14:paraId="6477AAD0" w14:textId="77777777" w:rsidR="00D41F7F" w:rsidRDefault="00D41F7F" w:rsidP="005C5D2A">
            <w:pPr>
              <w:pStyle w:val="Sinespaciado"/>
              <w:jc w:val="both"/>
              <w:rPr>
                <w:rFonts w:ascii="Trebuchet MS" w:hAnsi="Trebuchet MS"/>
                <w:color w:val="808080" w:themeColor="background1" w:themeShade="80"/>
                <w:sz w:val="20"/>
                <w:szCs w:val="20"/>
              </w:rPr>
            </w:pPr>
          </w:p>
          <w:p w14:paraId="607813E5" w14:textId="77777777" w:rsidR="00D41F7F" w:rsidRDefault="00D41F7F" w:rsidP="00D41F7F">
            <w:pPr>
              <w:pStyle w:val="Sinespaciado"/>
              <w:jc w:val="both"/>
              <w:rPr>
                <w:rFonts w:ascii="Trebuchet MS" w:hAnsi="Trebuchet MS"/>
                <w:color w:val="808080" w:themeColor="background1" w:themeShade="80"/>
                <w:sz w:val="20"/>
                <w:szCs w:val="20"/>
              </w:rPr>
            </w:pPr>
            <w:r w:rsidRPr="00022799">
              <w:rPr>
                <w:rFonts w:ascii="Trebuchet MS" w:hAnsi="Trebuchet MS"/>
                <w:color w:val="808080" w:themeColor="background1" w:themeShade="80"/>
                <w:sz w:val="20"/>
                <w:szCs w:val="20"/>
              </w:rPr>
              <w:t xml:space="preserve">Los 5 departamentos con mayor atención a personas en el periodo fueron: Meta con 1.462, Antioquia con 1.248, Cauca con 1.016, Caquetá con 694 y Tolima con 675. Lo cual </w:t>
            </w:r>
            <w:r w:rsidRPr="00022799">
              <w:rPr>
                <w:rFonts w:ascii="Trebuchet MS" w:hAnsi="Trebuchet MS"/>
                <w:color w:val="808080" w:themeColor="background1" w:themeShade="80"/>
                <w:sz w:val="20"/>
                <w:szCs w:val="20"/>
              </w:rPr>
              <w:lastRenderedPageBreak/>
              <w:t>representa el 46% de los atendidos de todo el territorio nacional. </w:t>
            </w:r>
          </w:p>
          <w:p w14:paraId="165F48C9" w14:textId="77777777" w:rsidR="00D41F7F" w:rsidRDefault="00D41F7F" w:rsidP="005C5D2A">
            <w:pPr>
              <w:pStyle w:val="Sinespaciado"/>
              <w:jc w:val="both"/>
              <w:rPr>
                <w:rFonts w:ascii="Trebuchet MS" w:hAnsi="Trebuchet MS"/>
                <w:color w:val="808080" w:themeColor="background1" w:themeShade="80"/>
                <w:sz w:val="20"/>
                <w:szCs w:val="20"/>
              </w:rPr>
            </w:pPr>
          </w:p>
          <w:p w14:paraId="1A8FF2F7" w14:textId="4EF30F6D" w:rsidR="005D7955" w:rsidRPr="00B40868" w:rsidRDefault="003B4A24" w:rsidP="005C5D2A">
            <w:pPr>
              <w:pStyle w:val="Sinespaciado"/>
              <w:jc w:val="both"/>
              <w:rPr>
                <w:rFonts w:ascii="Trebuchet MS" w:hAnsi="Trebuchet MS"/>
                <w:i/>
                <w:iCs/>
                <w:color w:val="808080" w:themeColor="background1" w:themeShade="80"/>
                <w:sz w:val="20"/>
                <w:szCs w:val="20"/>
              </w:rPr>
            </w:pPr>
            <w:r w:rsidRPr="003B4A24">
              <w:rPr>
                <w:rFonts w:ascii="Trebuchet MS" w:hAnsi="Trebuchet MS"/>
                <w:i/>
                <w:iCs/>
                <w:color w:val="808080" w:themeColor="background1" w:themeShade="80"/>
                <w:sz w:val="20"/>
                <w:szCs w:val="20"/>
              </w:rPr>
              <w:t xml:space="preserve">Cifra a corte de 31 de diciembre de 2024. </w:t>
            </w:r>
          </w:p>
          <w:p w14:paraId="36537D5C" w14:textId="5142A3AE" w:rsidR="00206F0E" w:rsidRDefault="00206F0E" w:rsidP="00206F0E">
            <w:pPr>
              <w:pStyle w:val="Sinespaciado"/>
              <w:jc w:val="both"/>
              <w:rPr>
                <w:rFonts w:ascii="Trebuchet MS" w:hAnsi="Trebuchet MS"/>
                <w:b/>
                <w:bCs/>
                <w:color w:val="808080" w:themeColor="background1" w:themeShade="80"/>
                <w:sz w:val="20"/>
                <w:szCs w:val="20"/>
              </w:rPr>
            </w:pPr>
            <w:r w:rsidRPr="003B4A24">
              <w:rPr>
                <w:rFonts w:ascii="Trebuchet MS" w:hAnsi="Trebuchet MS"/>
                <w:b/>
                <w:bCs/>
                <w:color w:val="808080" w:themeColor="background1" w:themeShade="80"/>
                <w:sz w:val="20"/>
                <w:szCs w:val="20"/>
              </w:rPr>
              <w:t xml:space="preserve">*Distribución </w:t>
            </w:r>
            <w:r>
              <w:rPr>
                <w:rFonts w:ascii="Trebuchet MS" w:hAnsi="Trebuchet MS"/>
                <w:b/>
                <w:bCs/>
                <w:color w:val="808080" w:themeColor="background1" w:themeShade="80"/>
                <w:sz w:val="20"/>
                <w:szCs w:val="20"/>
              </w:rPr>
              <w:t>por edad</w:t>
            </w:r>
          </w:p>
          <w:p w14:paraId="1F3FA8F7" w14:textId="74CAB948" w:rsidR="00786385" w:rsidRPr="00786385" w:rsidRDefault="00786385" w:rsidP="00206F0E">
            <w:pPr>
              <w:pStyle w:val="Sinespaciado"/>
              <w:jc w:val="both"/>
              <w:rPr>
                <w:rFonts w:ascii="Trebuchet MS" w:hAnsi="Trebuchet MS"/>
                <w:color w:val="808080" w:themeColor="background1" w:themeShade="80"/>
                <w:sz w:val="20"/>
                <w:szCs w:val="20"/>
              </w:rPr>
            </w:pPr>
            <w:r w:rsidRPr="00786385">
              <w:rPr>
                <w:rFonts w:ascii="Trebuchet MS" w:hAnsi="Trebuchet MS"/>
                <w:color w:val="808080" w:themeColor="background1" w:themeShade="80"/>
                <w:sz w:val="20"/>
                <w:szCs w:val="20"/>
              </w:rPr>
              <w:t>18 a 29 años: 683 personas en proceso de reincorporación</w:t>
            </w:r>
          </w:p>
          <w:p w14:paraId="5A520C2E" w14:textId="5813BC9D" w:rsidR="00206F0E" w:rsidRDefault="00206F0E" w:rsidP="00206F0E">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 xml:space="preserve">29 a 45 años: </w:t>
            </w:r>
            <w:r w:rsidR="005930CE">
              <w:rPr>
                <w:rFonts w:ascii="Trebuchet MS" w:hAnsi="Trebuchet MS"/>
                <w:color w:val="808080" w:themeColor="background1" w:themeShade="80"/>
                <w:sz w:val="20"/>
                <w:szCs w:val="20"/>
              </w:rPr>
              <w:t>6.151 personas en proceso de reincorporación</w:t>
            </w:r>
          </w:p>
          <w:p w14:paraId="5EC13313" w14:textId="15F7568F" w:rsidR="005930CE" w:rsidRDefault="005930CE" w:rsidP="00206F0E">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49 a 59 años: 2.633 personas en proceso de reincorporación</w:t>
            </w:r>
          </w:p>
          <w:p w14:paraId="252E95D3" w14:textId="583DA7D1" w:rsidR="00EF421F" w:rsidRDefault="00EF421F" w:rsidP="00EF421F">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60 o más años: 1.596 personas en proceso de reincorporación</w:t>
            </w:r>
          </w:p>
          <w:p w14:paraId="4640855A" w14:textId="71B29EF5" w:rsidR="004A0AD0" w:rsidRDefault="004A0AD0" w:rsidP="00EF421F">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Sin dato: 6</w:t>
            </w:r>
          </w:p>
          <w:p w14:paraId="635D6A22" w14:textId="77777777" w:rsidR="004A0AD0" w:rsidRDefault="004A0AD0" w:rsidP="00EF421F">
            <w:pPr>
              <w:pStyle w:val="Sinespaciado"/>
              <w:jc w:val="both"/>
              <w:rPr>
                <w:rFonts w:ascii="Trebuchet MS" w:hAnsi="Trebuchet MS"/>
                <w:color w:val="808080" w:themeColor="background1" w:themeShade="80"/>
                <w:sz w:val="20"/>
                <w:szCs w:val="20"/>
              </w:rPr>
            </w:pPr>
          </w:p>
          <w:p w14:paraId="32C73427" w14:textId="1765E606" w:rsidR="0072790F" w:rsidRDefault="0072790F" w:rsidP="0072790F">
            <w:pPr>
              <w:pStyle w:val="Sinespaciado"/>
              <w:jc w:val="both"/>
              <w:rPr>
                <w:rFonts w:ascii="Trebuchet MS" w:hAnsi="Trebuchet MS"/>
                <w:b/>
                <w:bCs/>
                <w:color w:val="808080" w:themeColor="background1" w:themeShade="80"/>
                <w:sz w:val="20"/>
                <w:szCs w:val="20"/>
              </w:rPr>
            </w:pPr>
            <w:r w:rsidRPr="003B4A24">
              <w:rPr>
                <w:rFonts w:ascii="Trebuchet MS" w:hAnsi="Trebuchet MS"/>
                <w:b/>
                <w:bCs/>
                <w:color w:val="808080" w:themeColor="background1" w:themeShade="80"/>
                <w:sz w:val="20"/>
                <w:szCs w:val="20"/>
              </w:rPr>
              <w:t xml:space="preserve">*Distribución </w:t>
            </w:r>
            <w:r>
              <w:rPr>
                <w:rFonts w:ascii="Trebuchet MS" w:hAnsi="Trebuchet MS"/>
                <w:b/>
                <w:bCs/>
                <w:color w:val="808080" w:themeColor="background1" w:themeShade="80"/>
                <w:sz w:val="20"/>
                <w:szCs w:val="20"/>
              </w:rPr>
              <w:t>por discapacida</w:t>
            </w:r>
            <w:r w:rsidR="00CA2C44">
              <w:rPr>
                <w:rFonts w:ascii="Trebuchet MS" w:hAnsi="Trebuchet MS"/>
                <w:b/>
                <w:bCs/>
                <w:color w:val="808080" w:themeColor="background1" w:themeShade="80"/>
                <w:sz w:val="20"/>
                <w:szCs w:val="20"/>
              </w:rPr>
              <w:t>d y enfermedades de alto costo</w:t>
            </w:r>
          </w:p>
          <w:p w14:paraId="21F1D624" w14:textId="77777777" w:rsidR="00CA2C44" w:rsidRDefault="00CA2C44" w:rsidP="0072790F">
            <w:pPr>
              <w:pStyle w:val="Sinespaciado"/>
              <w:jc w:val="both"/>
              <w:rPr>
                <w:rFonts w:ascii="Trebuchet MS" w:hAnsi="Trebuchet MS"/>
                <w:color w:val="808080" w:themeColor="background1" w:themeShade="80"/>
                <w:sz w:val="20"/>
                <w:szCs w:val="20"/>
              </w:rPr>
            </w:pPr>
          </w:p>
          <w:p w14:paraId="092E64E3" w14:textId="38BF677C" w:rsidR="0072790F" w:rsidRDefault="0072790F" w:rsidP="0072790F">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1.</w:t>
            </w:r>
            <w:r w:rsidR="00B61723">
              <w:rPr>
                <w:rFonts w:ascii="Trebuchet MS" w:hAnsi="Trebuchet MS"/>
                <w:color w:val="808080" w:themeColor="background1" w:themeShade="80"/>
                <w:sz w:val="20"/>
                <w:szCs w:val="20"/>
              </w:rPr>
              <w:t>124</w:t>
            </w:r>
            <w:r>
              <w:rPr>
                <w:rFonts w:ascii="Trebuchet MS" w:hAnsi="Trebuchet MS"/>
                <w:color w:val="808080" w:themeColor="background1" w:themeShade="80"/>
                <w:sz w:val="20"/>
                <w:szCs w:val="20"/>
              </w:rPr>
              <w:t xml:space="preserve"> </w:t>
            </w:r>
            <w:r w:rsidR="00306A05">
              <w:rPr>
                <w:rFonts w:ascii="Trebuchet MS" w:hAnsi="Trebuchet MS"/>
                <w:color w:val="808080" w:themeColor="background1" w:themeShade="80"/>
                <w:sz w:val="20"/>
                <w:szCs w:val="20"/>
              </w:rPr>
              <w:t>personas en proceso de reincorporación</w:t>
            </w:r>
            <w:r w:rsidR="00B61723">
              <w:rPr>
                <w:rFonts w:ascii="Trebuchet MS" w:hAnsi="Trebuchet MS"/>
                <w:color w:val="808080" w:themeColor="background1" w:themeShade="80"/>
                <w:sz w:val="20"/>
                <w:szCs w:val="20"/>
              </w:rPr>
              <w:t xml:space="preserve"> con discapacidad</w:t>
            </w:r>
          </w:p>
          <w:p w14:paraId="27D886FD" w14:textId="4DA0750C" w:rsidR="00CA2C44" w:rsidRPr="0072790F" w:rsidRDefault="00CA2C44" w:rsidP="0072790F">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115 personas con enfermedades de alto costo</w:t>
            </w:r>
          </w:p>
          <w:p w14:paraId="5BC51519" w14:textId="77777777" w:rsidR="0072790F" w:rsidRDefault="0072790F" w:rsidP="00EF421F">
            <w:pPr>
              <w:pStyle w:val="Sinespaciado"/>
              <w:jc w:val="both"/>
              <w:rPr>
                <w:rFonts w:ascii="Trebuchet MS" w:hAnsi="Trebuchet MS"/>
                <w:color w:val="808080" w:themeColor="background1" w:themeShade="80"/>
                <w:sz w:val="20"/>
                <w:szCs w:val="20"/>
              </w:rPr>
            </w:pPr>
          </w:p>
          <w:p w14:paraId="2899FB8F" w14:textId="2DFCFAC7" w:rsidR="00EA62B9" w:rsidRDefault="004A0AD0" w:rsidP="005C5D2A">
            <w:pPr>
              <w:pStyle w:val="Sinespaciado"/>
              <w:jc w:val="both"/>
              <w:rPr>
                <w:rFonts w:ascii="Trebuchet MS" w:hAnsi="Trebuchet MS"/>
                <w:i/>
                <w:iCs/>
                <w:color w:val="808080" w:themeColor="background1" w:themeShade="80"/>
                <w:sz w:val="20"/>
                <w:szCs w:val="20"/>
              </w:rPr>
            </w:pPr>
            <w:r w:rsidRPr="003B4A24">
              <w:rPr>
                <w:rFonts w:ascii="Trebuchet MS" w:hAnsi="Trebuchet MS"/>
                <w:i/>
                <w:iCs/>
                <w:color w:val="808080" w:themeColor="background1" w:themeShade="80"/>
                <w:sz w:val="20"/>
                <w:szCs w:val="20"/>
              </w:rPr>
              <w:t>Cifra a corte de 30 de septiembre de 2025</w:t>
            </w:r>
          </w:p>
          <w:p w14:paraId="3380C4B7" w14:textId="77777777" w:rsidR="007E68D7" w:rsidRPr="007E68D7" w:rsidRDefault="007E68D7" w:rsidP="005C5D2A">
            <w:pPr>
              <w:pStyle w:val="Sinespaciado"/>
              <w:jc w:val="both"/>
              <w:rPr>
                <w:rFonts w:ascii="Trebuchet MS" w:hAnsi="Trebuchet MS"/>
                <w:i/>
                <w:iCs/>
                <w:color w:val="808080" w:themeColor="background1" w:themeShade="80"/>
                <w:sz w:val="20"/>
                <w:szCs w:val="20"/>
              </w:rPr>
            </w:pPr>
          </w:p>
          <w:p w14:paraId="1D4A9BBE" w14:textId="77777777" w:rsidR="00D41F7F" w:rsidRPr="007875EB" w:rsidRDefault="00D41F7F" w:rsidP="005C5D2A">
            <w:pPr>
              <w:pStyle w:val="Sinespaciado"/>
              <w:jc w:val="both"/>
              <w:rPr>
                <w:rFonts w:ascii="Trebuchet MS" w:hAnsi="Trebuchet MS"/>
                <w:color w:val="808080" w:themeColor="background1" w:themeShade="80"/>
                <w:sz w:val="20"/>
                <w:szCs w:val="20"/>
              </w:rPr>
            </w:pPr>
          </w:p>
          <w:p w14:paraId="76B9EF8E" w14:textId="4E12F3EF" w:rsidR="006B00E6" w:rsidRPr="00060B02" w:rsidRDefault="006B00E6" w:rsidP="005C5D2A">
            <w:pPr>
              <w:pStyle w:val="Sinespaciado"/>
              <w:jc w:val="both"/>
              <w:rPr>
                <w:rFonts w:ascii="Trebuchet MS" w:hAnsi="Trebuchet MS"/>
                <w:b/>
                <w:bCs/>
                <w:color w:val="808080" w:themeColor="background1" w:themeShade="80"/>
                <w:sz w:val="20"/>
                <w:szCs w:val="20"/>
              </w:rPr>
            </w:pPr>
            <w:r w:rsidRPr="00060B02">
              <w:rPr>
                <w:rFonts w:ascii="Trebuchet MS" w:hAnsi="Trebuchet MS"/>
                <w:b/>
                <w:bCs/>
                <w:color w:val="808080" w:themeColor="background1" w:themeShade="80"/>
                <w:sz w:val="20"/>
                <w:szCs w:val="20"/>
              </w:rPr>
              <w:t>*Escolaridad</w:t>
            </w:r>
          </w:p>
          <w:p w14:paraId="1ACF65F3" w14:textId="4997CA5D" w:rsidR="00D41F7F" w:rsidRDefault="004E1CCE" w:rsidP="005C5D2A">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 xml:space="preserve">1.362 </w:t>
            </w:r>
            <w:r w:rsidR="00A30032">
              <w:rPr>
                <w:rFonts w:ascii="Trebuchet MS" w:hAnsi="Trebuchet MS"/>
                <w:color w:val="808080" w:themeColor="background1" w:themeShade="80"/>
                <w:sz w:val="20"/>
                <w:szCs w:val="20"/>
              </w:rPr>
              <w:t>personas en reincorporación se encuentran en el modelo educación básica flexible Maestro Itinerante</w:t>
            </w:r>
          </w:p>
          <w:p w14:paraId="5752E994" w14:textId="678E32DB" w:rsidR="00A30032" w:rsidRDefault="000E3FB4" w:rsidP="005C5D2A">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224 personas en reincorporación se encuentran en el Modelo de Formación en Adultos</w:t>
            </w:r>
          </w:p>
          <w:p w14:paraId="2B3D5E12" w14:textId="5CAE9621" w:rsidR="00BA16EA" w:rsidRDefault="00BA16EA" w:rsidP="005C5D2A">
            <w:pPr>
              <w:pStyle w:val="Sinespaciado"/>
              <w:jc w:val="both"/>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 xml:space="preserve">152 en personas en reincorporación </w:t>
            </w:r>
            <w:r w:rsidR="00EA62B9">
              <w:rPr>
                <w:rFonts w:ascii="Trebuchet MS" w:hAnsi="Trebuchet MS"/>
                <w:color w:val="808080" w:themeColor="background1" w:themeShade="80"/>
                <w:sz w:val="20"/>
                <w:szCs w:val="20"/>
              </w:rPr>
              <w:t>en Educación Superior</w:t>
            </w:r>
          </w:p>
          <w:p w14:paraId="60F15B6A" w14:textId="77777777" w:rsidR="007E68D7" w:rsidRDefault="007E68D7" w:rsidP="005C5D2A">
            <w:pPr>
              <w:pStyle w:val="Sinespaciado"/>
              <w:jc w:val="both"/>
              <w:rPr>
                <w:rFonts w:ascii="Trebuchet MS" w:hAnsi="Trebuchet MS"/>
                <w:color w:val="808080" w:themeColor="background1" w:themeShade="80"/>
                <w:sz w:val="20"/>
                <w:szCs w:val="20"/>
              </w:rPr>
            </w:pPr>
          </w:p>
          <w:p w14:paraId="21CBF080" w14:textId="77777777" w:rsidR="007E68D7" w:rsidRDefault="007E68D7" w:rsidP="007E68D7">
            <w:pPr>
              <w:pStyle w:val="Sinespaciado"/>
              <w:jc w:val="both"/>
              <w:rPr>
                <w:rFonts w:ascii="Trebuchet MS" w:hAnsi="Trebuchet MS"/>
                <w:i/>
                <w:iCs/>
                <w:color w:val="808080" w:themeColor="background1" w:themeShade="80"/>
                <w:sz w:val="20"/>
                <w:szCs w:val="20"/>
              </w:rPr>
            </w:pPr>
            <w:r w:rsidRPr="003B4A24">
              <w:rPr>
                <w:rFonts w:ascii="Trebuchet MS" w:hAnsi="Trebuchet MS"/>
                <w:i/>
                <w:iCs/>
                <w:color w:val="808080" w:themeColor="background1" w:themeShade="80"/>
                <w:sz w:val="20"/>
                <w:szCs w:val="20"/>
              </w:rPr>
              <w:t>Cifra a corte de 30 de septiembre de 2025</w:t>
            </w:r>
          </w:p>
          <w:p w14:paraId="6E71E0DA" w14:textId="77777777" w:rsidR="007E68D7" w:rsidRDefault="007E68D7" w:rsidP="005C5D2A">
            <w:pPr>
              <w:pStyle w:val="Sinespaciado"/>
              <w:jc w:val="both"/>
              <w:rPr>
                <w:rFonts w:ascii="Trebuchet MS" w:hAnsi="Trebuchet MS"/>
                <w:color w:val="808080" w:themeColor="background1" w:themeShade="80"/>
                <w:sz w:val="20"/>
                <w:szCs w:val="20"/>
              </w:rPr>
            </w:pPr>
          </w:p>
          <w:p w14:paraId="5017A159" w14:textId="77777777" w:rsidR="00D41F7F" w:rsidRDefault="00D41F7F" w:rsidP="005C5D2A">
            <w:pPr>
              <w:pStyle w:val="Sinespaciado"/>
              <w:jc w:val="both"/>
              <w:rPr>
                <w:rFonts w:ascii="Trebuchet MS" w:hAnsi="Trebuchet MS"/>
                <w:color w:val="808080" w:themeColor="background1" w:themeShade="80"/>
                <w:sz w:val="20"/>
                <w:szCs w:val="20"/>
              </w:rPr>
            </w:pPr>
          </w:p>
          <w:p w14:paraId="6CBD3253" w14:textId="77777777" w:rsidR="007E68D7" w:rsidRPr="00BD118B" w:rsidRDefault="007E68D7" w:rsidP="007E68D7">
            <w:pPr>
              <w:pStyle w:val="Sinespaciado"/>
              <w:jc w:val="both"/>
              <w:rPr>
                <w:rFonts w:ascii="Trebuchet MS" w:hAnsi="Trebuchet MS"/>
                <w:b/>
                <w:bCs/>
                <w:color w:val="808080" w:themeColor="background1" w:themeShade="80"/>
                <w:sz w:val="20"/>
                <w:szCs w:val="20"/>
              </w:rPr>
            </w:pPr>
            <w:r w:rsidRPr="00BD118B">
              <w:rPr>
                <w:rFonts w:ascii="Trebuchet MS" w:hAnsi="Trebuchet MS"/>
                <w:b/>
                <w:bCs/>
                <w:color w:val="808080" w:themeColor="background1" w:themeShade="80"/>
                <w:sz w:val="20"/>
                <w:szCs w:val="20"/>
              </w:rPr>
              <w:t>*Actual rol (social o productivo)</w:t>
            </w:r>
          </w:p>
          <w:p w14:paraId="31407B1C" w14:textId="77777777" w:rsidR="007E68D7" w:rsidRDefault="007E68D7" w:rsidP="007E68D7">
            <w:pPr>
              <w:pStyle w:val="Sinespaciado"/>
              <w:jc w:val="both"/>
              <w:rPr>
                <w:rFonts w:ascii="Trebuchet MS" w:hAnsi="Trebuchet MS"/>
                <w:color w:val="808080" w:themeColor="background1" w:themeShade="80"/>
                <w:sz w:val="20"/>
                <w:szCs w:val="20"/>
              </w:rPr>
            </w:pPr>
          </w:p>
          <w:p w14:paraId="03BB30A9" w14:textId="6AE75751" w:rsidR="007E68D7" w:rsidRDefault="005C4C38" w:rsidP="007E68D7">
            <w:pPr>
              <w:pStyle w:val="Sinespaciado"/>
              <w:jc w:val="both"/>
              <w:rPr>
                <w:rFonts w:ascii="Trebuchet MS" w:hAnsi="Trebuchet MS"/>
                <w:color w:val="808080" w:themeColor="background1" w:themeShade="80"/>
                <w:sz w:val="20"/>
                <w:szCs w:val="20"/>
              </w:rPr>
            </w:pPr>
            <w:r w:rsidRPr="005C4C38">
              <w:rPr>
                <w:rFonts w:ascii="Trebuchet MS" w:hAnsi="Trebuchet MS"/>
                <w:color w:val="808080" w:themeColor="background1" w:themeShade="80"/>
                <w:sz w:val="20"/>
                <w:szCs w:val="20"/>
              </w:rPr>
              <w:t>Las personas firmantes de paz desempeñan actualmente roles vinculados tanto a procesos organizativos como a actividades productivas comunitarias. En lo social, participan en espacios de diálogo, mecanismos de veeduría, comités de impulso a la reincorporación y actividades comunitarias orientadas a la reconciliación, la no estigmatización y la convivencia. En lo productivo, están vinculados a iniciativas agrícolas, proyectos asociativos, actividades rurales de pequeña escala y oficios tradicionales que aportan a la economía local, en su mayoría en condiciones de informalidad y con apoyos institucionales aún en fortalecimiento.</w:t>
            </w:r>
            <w:r w:rsidR="00F97C47">
              <w:rPr>
                <w:rFonts w:ascii="Trebuchet MS" w:hAnsi="Trebuchet MS"/>
                <w:color w:val="808080" w:themeColor="background1" w:themeShade="80"/>
                <w:sz w:val="20"/>
                <w:szCs w:val="20"/>
              </w:rPr>
              <w:t xml:space="preserve"> Otro sector pequeño de la población se encuentra vinculado de manera formal </w:t>
            </w:r>
            <w:r w:rsidR="003D1371">
              <w:rPr>
                <w:rFonts w:ascii="Trebuchet MS" w:hAnsi="Trebuchet MS"/>
                <w:color w:val="808080" w:themeColor="background1" w:themeShade="80"/>
                <w:sz w:val="20"/>
                <w:szCs w:val="20"/>
              </w:rPr>
              <w:t xml:space="preserve">en la presentación de servicios de protección y seguridad con la UNP o </w:t>
            </w:r>
            <w:r w:rsidR="0036564A">
              <w:rPr>
                <w:rFonts w:ascii="Trebuchet MS" w:hAnsi="Trebuchet MS"/>
                <w:color w:val="808080" w:themeColor="background1" w:themeShade="80"/>
                <w:sz w:val="20"/>
                <w:szCs w:val="20"/>
              </w:rPr>
              <w:t>contratistas.</w:t>
            </w:r>
          </w:p>
          <w:p w14:paraId="3F46869B" w14:textId="77777777" w:rsidR="007E68D7" w:rsidRPr="007875EB" w:rsidRDefault="007E68D7" w:rsidP="007E68D7">
            <w:pPr>
              <w:pStyle w:val="Sinespaciado"/>
              <w:jc w:val="both"/>
              <w:rPr>
                <w:rFonts w:ascii="Trebuchet MS" w:hAnsi="Trebuchet MS"/>
                <w:color w:val="808080" w:themeColor="background1" w:themeShade="80"/>
                <w:sz w:val="20"/>
                <w:szCs w:val="20"/>
              </w:rPr>
            </w:pPr>
          </w:p>
          <w:p w14:paraId="0FA6BF87" w14:textId="77777777" w:rsidR="007E68D7" w:rsidRDefault="007E68D7" w:rsidP="007E68D7">
            <w:pPr>
              <w:pStyle w:val="Sinespaciado"/>
              <w:jc w:val="both"/>
              <w:rPr>
                <w:rFonts w:ascii="Trebuchet MS" w:hAnsi="Trebuchet MS"/>
                <w:b/>
                <w:bCs/>
                <w:color w:val="808080" w:themeColor="background1" w:themeShade="80"/>
                <w:sz w:val="20"/>
                <w:szCs w:val="20"/>
              </w:rPr>
            </w:pPr>
            <w:r w:rsidRPr="0036564A">
              <w:rPr>
                <w:rFonts w:ascii="Trebuchet MS" w:hAnsi="Trebuchet MS"/>
                <w:b/>
                <w:bCs/>
                <w:color w:val="808080" w:themeColor="background1" w:themeShade="80"/>
                <w:sz w:val="20"/>
                <w:szCs w:val="20"/>
              </w:rPr>
              <w:t>*Composición familiar</w:t>
            </w:r>
          </w:p>
          <w:p w14:paraId="541A1D66" w14:textId="77777777" w:rsidR="00EE39AD" w:rsidRPr="0036564A" w:rsidRDefault="00EE39AD" w:rsidP="007E68D7">
            <w:pPr>
              <w:pStyle w:val="Sinespaciado"/>
              <w:jc w:val="both"/>
              <w:rPr>
                <w:rFonts w:ascii="Trebuchet MS" w:hAnsi="Trebuchet MS"/>
                <w:b/>
                <w:bCs/>
                <w:color w:val="808080" w:themeColor="background1" w:themeShade="80"/>
                <w:sz w:val="20"/>
                <w:szCs w:val="20"/>
              </w:rPr>
            </w:pPr>
          </w:p>
          <w:p w14:paraId="706ABAE0" w14:textId="273BC665" w:rsidR="00EE39AD" w:rsidRDefault="00EE39AD" w:rsidP="005C5D2A">
            <w:pPr>
              <w:pStyle w:val="Sinespaciado"/>
              <w:jc w:val="both"/>
              <w:rPr>
                <w:rFonts w:ascii="Trebuchet MS" w:hAnsi="Trebuchet MS"/>
                <w:color w:val="808080" w:themeColor="background1" w:themeShade="80"/>
                <w:sz w:val="20"/>
                <w:szCs w:val="20"/>
              </w:rPr>
            </w:pPr>
            <w:r w:rsidRPr="00EE39AD">
              <w:rPr>
                <w:rFonts w:ascii="Trebuchet MS" w:hAnsi="Trebuchet MS"/>
                <w:color w:val="808080" w:themeColor="background1" w:themeShade="80"/>
                <w:sz w:val="20"/>
                <w:szCs w:val="20"/>
              </w:rPr>
              <w:t xml:space="preserve">La mayoría de los firmantes de paz residen con sus núcleos familiares, conformados por parejas, hijos e hijas, y en </w:t>
            </w:r>
            <w:r w:rsidRPr="00EE39AD">
              <w:rPr>
                <w:rFonts w:ascii="Trebuchet MS" w:hAnsi="Trebuchet MS"/>
                <w:color w:val="808080" w:themeColor="background1" w:themeShade="80"/>
                <w:sz w:val="20"/>
                <w:szCs w:val="20"/>
              </w:rPr>
              <w:lastRenderedPageBreak/>
              <w:t>algunos casos familiares extendidos como hermanos, madres o sobrinos. Se observan hogares con niños, niñas y adolescentes</w:t>
            </w:r>
            <w:r>
              <w:rPr>
                <w:rFonts w:ascii="Trebuchet MS" w:hAnsi="Trebuchet MS"/>
                <w:color w:val="808080" w:themeColor="background1" w:themeShade="80"/>
                <w:sz w:val="20"/>
                <w:szCs w:val="20"/>
              </w:rPr>
              <w:t xml:space="preserve"> y personas mayores.</w:t>
            </w:r>
          </w:p>
          <w:p w14:paraId="384D468D" w14:textId="77777777" w:rsidR="00EE39AD" w:rsidRPr="007875EB" w:rsidRDefault="00EE39AD" w:rsidP="005C5D2A">
            <w:pPr>
              <w:pStyle w:val="Sinespaciado"/>
              <w:jc w:val="both"/>
              <w:rPr>
                <w:rFonts w:ascii="Trebuchet MS" w:hAnsi="Trebuchet MS"/>
                <w:color w:val="808080" w:themeColor="background1" w:themeShade="80"/>
                <w:sz w:val="20"/>
                <w:szCs w:val="20"/>
              </w:rPr>
            </w:pPr>
          </w:p>
          <w:p w14:paraId="4FB76A3D" w14:textId="77777777" w:rsidR="006B00E6" w:rsidRPr="00EE39AD" w:rsidRDefault="006B00E6" w:rsidP="005C5D2A">
            <w:pPr>
              <w:pStyle w:val="Sinespaciado"/>
              <w:jc w:val="both"/>
              <w:rPr>
                <w:rFonts w:ascii="Trebuchet MS" w:hAnsi="Trebuchet MS"/>
                <w:b/>
                <w:bCs/>
                <w:color w:val="808080" w:themeColor="background1" w:themeShade="80"/>
                <w:sz w:val="20"/>
                <w:szCs w:val="20"/>
              </w:rPr>
            </w:pPr>
            <w:r w:rsidRPr="00EE39AD">
              <w:rPr>
                <w:rFonts w:ascii="Trebuchet MS" w:hAnsi="Trebuchet MS"/>
                <w:b/>
                <w:bCs/>
                <w:color w:val="808080" w:themeColor="background1" w:themeShade="80"/>
                <w:sz w:val="20"/>
                <w:szCs w:val="20"/>
              </w:rPr>
              <w:t>*Capacidades o saberes destacables</w:t>
            </w:r>
          </w:p>
          <w:p w14:paraId="4D9D5F2E" w14:textId="77777777" w:rsidR="00B40868" w:rsidRDefault="00B40868" w:rsidP="005C5D2A">
            <w:pPr>
              <w:pStyle w:val="Sinespaciado"/>
              <w:jc w:val="both"/>
              <w:rPr>
                <w:rFonts w:ascii="Trebuchet MS" w:hAnsi="Trebuchet MS"/>
                <w:color w:val="808080" w:themeColor="background1" w:themeShade="80"/>
                <w:sz w:val="20"/>
                <w:szCs w:val="20"/>
              </w:rPr>
            </w:pPr>
          </w:p>
          <w:p w14:paraId="5E0F8898" w14:textId="1957B2C2" w:rsidR="00B40868" w:rsidRDefault="001E179B" w:rsidP="005C5D2A">
            <w:pPr>
              <w:pStyle w:val="Sinespaciado"/>
              <w:jc w:val="both"/>
              <w:rPr>
                <w:rFonts w:ascii="Trebuchet MS" w:hAnsi="Trebuchet MS"/>
                <w:color w:val="808080" w:themeColor="background1" w:themeShade="80"/>
                <w:sz w:val="20"/>
                <w:szCs w:val="20"/>
              </w:rPr>
            </w:pPr>
            <w:r w:rsidRPr="001E179B">
              <w:rPr>
                <w:rFonts w:ascii="Trebuchet MS" w:hAnsi="Trebuchet MS"/>
                <w:color w:val="808080" w:themeColor="background1" w:themeShade="80"/>
                <w:sz w:val="20"/>
                <w:szCs w:val="20"/>
              </w:rPr>
              <w:t>Las y los firmantes cuentan con saberes acumulados en oficios agrícolas (cultivos de pancoger, ganadería de pequeña escala, pesca), carpintería, construcción</w:t>
            </w:r>
            <w:r>
              <w:rPr>
                <w:rFonts w:ascii="Trebuchet MS" w:hAnsi="Trebuchet MS"/>
                <w:color w:val="808080" w:themeColor="background1" w:themeShade="80"/>
                <w:sz w:val="20"/>
                <w:szCs w:val="20"/>
              </w:rPr>
              <w:t xml:space="preserve"> y </w:t>
            </w:r>
            <w:r w:rsidRPr="001E179B">
              <w:rPr>
                <w:rFonts w:ascii="Trebuchet MS" w:hAnsi="Trebuchet MS"/>
                <w:color w:val="808080" w:themeColor="background1" w:themeShade="80"/>
                <w:sz w:val="20"/>
                <w:szCs w:val="20"/>
              </w:rPr>
              <w:t>liderazgo comunitario</w:t>
            </w:r>
            <w:r>
              <w:rPr>
                <w:rFonts w:ascii="Trebuchet MS" w:hAnsi="Trebuchet MS"/>
                <w:color w:val="808080" w:themeColor="background1" w:themeShade="80"/>
                <w:sz w:val="20"/>
                <w:szCs w:val="20"/>
              </w:rPr>
              <w:t xml:space="preserve">. </w:t>
            </w:r>
            <w:r w:rsidRPr="001E179B">
              <w:rPr>
                <w:rFonts w:ascii="Trebuchet MS" w:hAnsi="Trebuchet MS"/>
                <w:color w:val="808080" w:themeColor="background1" w:themeShade="80"/>
                <w:sz w:val="20"/>
                <w:szCs w:val="20"/>
              </w:rPr>
              <w:t>Su capacidad de organización y su disposición para participar en iniciativas comunitarias representan un activo para el fortalecimiento del tejido social y el desarrollo territorial.</w:t>
            </w:r>
          </w:p>
          <w:p w14:paraId="6A8B34D6" w14:textId="0F3F05BA" w:rsidR="00B40868" w:rsidRPr="007875EB" w:rsidRDefault="00B40868" w:rsidP="005C5D2A">
            <w:pPr>
              <w:pStyle w:val="Sinespaciado"/>
              <w:jc w:val="both"/>
              <w:rPr>
                <w:rFonts w:ascii="Trebuchet MS" w:hAnsi="Trebuchet MS"/>
                <w:color w:val="808080" w:themeColor="background1" w:themeShade="80"/>
                <w:sz w:val="20"/>
                <w:szCs w:val="20"/>
              </w:rPr>
            </w:pPr>
          </w:p>
        </w:tc>
        <w:tc>
          <w:tcPr>
            <w:tcW w:w="1689" w:type="dxa"/>
            <w:shd w:val="clear" w:color="auto" w:fill="F2F2F2" w:themeFill="background1" w:themeFillShade="F2"/>
            <w:vAlign w:val="center"/>
          </w:tcPr>
          <w:p w14:paraId="6801C60B" w14:textId="77777777" w:rsidR="006B00E6" w:rsidRDefault="008555C9" w:rsidP="00B947D9">
            <w:pPr>
              <w:pStyle w:val="Sinespaciado"/>
              <w:rPr>
                <w:rFonts w:ascii="Trebuchet MS" w:hAnsi="Trebuchet MS"/>
                <w:color w:val="7F7F7F" w:themeColor="text1" w:themeTint="80"/>
                <w:sz w:val="20"/>
                <w:szCs w:val="20"/>
              </w:rPr>
            </w:pPr>
            <w:hyperlink r:id="rId13" w:history="1">
              <w:r w:rsidRPr="00E70611">
                <w:rPr>
                  <w:rStyle w:val="Hipervnculo"/>
                  <w:rFonts w:ascii="Trebuchet MS" w:hAnsi="Trebuchet MS"/>
                  <w:sz w:val="20"/>
                  <w:szCs w:val="20"/>
                </w:rPr>
                <w:t>https://www.reincorporacion.gov.co/es/agencia/Paginas/ARN-en-cifras.aspx</w:t>
              </w:r>
            </w:hyperlink>
            <w:r>
              <w:rPr>
                <w:rFonts w:ascii="Trebuchet MS" w:hAnsi="Trebuchet MS"/>
                <w:color w:val="7F7F7F" w:themeColor="text1" w:themeTint="80"/>
                <w:sz w:val="20"/>
                <w:szCs w:val="20"/>
              </w:rPr>
              <w:t xml:space="preserve"> </w:t>
            </w:r>
          </w:p>
          <w:p w14:paraId="4D7DC722" w14:textId="77777777" w:rsidR="00FE07EF" w:rsidRDefault="00FE07EF" w:rsidP="00B947D9">
            <w:pPr>
              <w:pStyle w:val="Sinespaciado"/>
              <w:rPr>
                <w:rFonts w:ascii="Trebuchet MS" w:hAnsi="Trebuchet MS"/>
                <w:color w:val="7F7F7F" w:themeColor="text1" w:themeTint="80"/>
                <w:sz w:val="20"/>
                <w:szCs w:val="20"/>
              </w:rPr>
            </w:pPr>
          </w:p>
          <w:p w14:paraId="22351A0A" w14:textId="0924741B" w:rsidR="00FE07EF" w:rsidRDefault="00FE07EF" w:rsidP="00B947D9">
            <w:pPr>
              <w:pStyle w:val="Sinespaciado"/>
              <w:rPr>
                <w:rFonts w:ascii="Trebuchet MS" w:hAnsi="Trebuchet MS"/>
                <w:color w:val="002060"/>
                <w:sz w:val="20"/>
                <w:szCs w:val="20"/>
              </w:rPr>
            </w:pPr>
            <w:hyperlink r:id="rId14" w:history="1">
              <w:r w:rsidRPr="001B6880">
                <w:rPr>
                  <w:rStyle w:val="Hipervnculo"/>
                  <w:rFonts w:ascii="Trebuchet MS" w:hAnsi="Trebuchet MS"/>
                  <w:sz w:val="20"/>
                  <w:szCs w:val="20"/>
                </w:rPr>
                <w:t>https://www.reincorporacion.gov.co/es/agencia/SiteAssets/Paginas/Informes_rendicion_cuentas_PAZ/Informe_Individual_Rendicuentas_Paz_2024.pdf</w:t>
              </w:r>
            </w:hyperlink>
          </w:p>
          <w:p w14:paraId="0934C0F2" w14:textId="77777777" w:rsidR="00FE07EF" w:rsidRDefault="00FE07EF" w:rsidP="00B947D9">
            <w:pPr>
              <w:pStyle w:val="Sinespaciado"/>
              <w:rPr>
                <w:rFonts w:ascii="Trebuchet MS" w:hAnsi="Trebuchet MS"/>
                <w:color w:val="002060"/>
                <w:sz w:val="20"/>
                <w:szCs w:val="20"/>
              </w:rPr>
            </w:pPr>
          </w:p>
          <w:p w14:paraId="3C60751E" w14:textId="3629B815" w:rsidR="00FE07EF" w:rsidRDefault="00FE07EF" w:rsidP="00B947D9">
            <w:pPr>
              <w:pStyle w:val="Sinespaciado"/>
              <w:rPr>
                <w:rFonts w:ascii="Trebuchet MS" w:hAnsi="Trebuchet MS"/>
                <w:color w:val="002060"/>
                <w:sz w:val="20"/>
                <w:szCs w:val="20"/>
              </w:rPr>
            </w:pPr>
            <w:hyperlink r:id="rId15" w:history="1">
              <w:r w:rsidRPr="001B6880">
                <w:rPr>
                  <w:rStyle w:val="Hipervnculo"/>
                  <w:rFonts w:ascii="Trebuchet MS" w:hAnsi="Trebuchet MS"/>
                  <w:sz w:val="20"/>
                  <w:szCs w:val="20"/>
                </w:rPr>
                <w:t>https://siipo.dnp.gov.co/detalleindicador/UBL1MawSFg3OvrNh</w:t>
              </w:r>
            </w:hyperlink>
          </w:p>
          <w:p w14:paraId="259A69EE" w14:textId="77777777" w:rsidR="00FE07EF" w:rsidRDefault="00FE07EF" w:rsidP="00B947D9">
            <w:pPr>
              <w:pStyle w:val="Sinespaciado"/>
              <w:rPr>
                <w:rFonts w:ascii="Trebuchet MS" w:hAnsi="Trebuchet MS"/>
                <w:color w:val="002060"/>
                <w:sz w:val="20"/>
                <w:szCs w:val="20"/>
              </w:rPr>
            </w:pPr>
          </w:p>
          <w:p w14:paraId="50E75BDC" w14:textId="46D215DB" w:rsidR="007E68D7" w:rsidRDefault="007E68D7" w:rsidP="00B947D9">
            <w:pPr>
              <w:pStyle w:val="Sinespaciado"/>
              <w:rPr>
                <w:rFonts w:ascii="Trebuchet MS" w:hAnsi="Trebuchet MS"/>
                <w:color w:val="002060"/>
                <w:sz w:val="20"/>
                <w:szCs w:val="20"/>
              </w:rPr>
            </w:pPr>
            <w:hyperlink r:id="rId16" w:history="1">
              <w:r w:rsidRPr="001B6880">
                <w:rPr>
                  <w:rStyle w:val="Hipervnculo"/>
                  <w:rFonts w:ascii="Trebuchet MS" w:hAnsi="Trebuchet MS"/>
                  <w:sz w:val="20"/>
                  <w:szCs w:val="20"/>
                </w:rPr>
                <w:t>https://www.cnr-c.org/?p=18399</w:t>
              </w:r>
            </w:hyperlink>
          </w:p>
          <w:p w14:paraId="20E3DFF2" w14:textId="6FA2BBB9" w:rsidR="007E68D7" w:rsidRPr="007875EB" w:rsidRDefault="007E68D7" w:rsidP="00B947D9">
            <w:pPr>
              <w:pStyle w:val="Sinespaciado"/>
              <w:rPr>
                <w:rFonts w:ascii="Trebuchet MS" w:hAnsi="Trebuchet MS"/>
                <w:color w:val="002060"/>
                <w:sz w:val="20"/>
                <w:szCs w:val="20"/>
              </w:rPr>
            </w:pPr>
          </w:p>
        </w:tc>
      </w:tr>
      <w:tr w:rsidR="00B947D9" w:rsidRPr="007875EB" w14:paraId="6A4A2166" w14:textId="77777777" w:rsidTr="001E179B">
        <w:tc>
          <w:tcPr>
            <w:tcW w:w="2269" w:type="dxa"/>
            <w:shd w:val="clear" w:color="auto" w:fill="DAE9F7" w:themeFill="text2" w:themeFillTint="1A"/>
            <w:vAlign w:val="center"/>
          </w:tcPr>
          <w:p w14:paraId="0AA55953" w14:textId="16AA6985" w:rsidR="00B947D9" w:rsidRPr="007875EB" w:rsidRDefault="00B947D9" w:rsidP="00B947D9">
            <w:pPr>
              <w:pStyle w:val="Sinespaciado"/>
              <w:numPr>
                <w:ilvl w:val="0"/>
                <w:numId w:val="3"/>
              </w:numPr>
              <w:rPr>
                <w:rFonts w:ascii="Trebuchet MS" w:hAnsi="Trebuchet MS"/>
                <w:color w:val="002060"/>
                <w:sz w:val="20"/>
                <w:szCs w:val="20"/>
              </w:rPr>
            </w:pPr>
            <w:r w:rsidRPr="007875EB">
              <w:rPr>
                <w:rFonts w:ascii="Trebuchet MS" w:hAnsi="Trebuchet MS"/>
                <w:b/>
                <w:bCs/>
                <w:color w:val="002060"/>
                <w:sz w:val="20"/>
                <w:szCs w:val="20"/>
              </w:rPr>
              <w:lastRenderedPageBreak/>
              <w:t>¿En cuáles municipios que atiende la Defensoría del Pueblo se ha focalizado la población excombatiente para realizar la estrategia pedagógica?</w:t>
            </w:r>
          </w:p>
        </w:tc>
        <w:tc>
          <w:tcPr>
            <w:tcW w:w="5529" w:type="dxa"/>
            <w:shd w:val="clear" w:color="auto" w:fill="F2F2F2" w:themeFill="background1" w:themeFillShade="F2"/>
            <w:vAlign w:val="center"/>
          </w:tcPr>
          <w:p w14:paraId="37D48C05" w14:textId="14AC2787" w:rsidR="004F7C4E" w:rsidRDefault="004F7C4E" w:rsidP="00B947D9">
            <w:pPr>
              <w:pStyle w:val="Sinespaciado"/>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Cúcuta, Norte de Santander</w:t>
            </w:r>
          </w:p>
          <w:p w14:paraId="248B8EE3" w14:textId="77777777" w:rsidR="009B3420" w:rsidRDefault="009B3420" w:rsidP="00B947D9">
            <w:pPr>
              <w:pStyle w:val="Sinespaciado"/>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 xml:space="preserve">Cauca, </w:t>
            </w:r>
          </w:p>
          <w:p w14:paraId="7773AD64" w14:textId="77777777" w:rsidR="009B3420" w:rsidRDefault="00684610" w:rsidP="00B947D9">
            <w:pPr>
              <w:pStyle w:val="Sinespaciado"/>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Huila</w:t>
            </w:r>
          </w:p>
          <w:p w14:paraId="046086F1" w14:textId="65F05E85" w:rsidR="00684610" w:rsidRPr="009B3420" w:rsidRDefault="00684610" w:rsidP="00B947D9">
            <w:pPr>
              <w:pStyle w:val="Sinespaciado"/>
              <w:rPr>
                <w:rFonts w:ascii="Trebuchet MS" w:hAnsi="Trebuchet MS"/>
                <w:color w:val="808080" w:themeColor="background1" w:themeShade="80"/>
                <w:sz w:val="20"/>
                <w:szCs w:val="20"/>
              </w:rPr>
            </w:pPr>
            <w:r>
              <w:rPr>
                <w:rFonts w:ascii="Trebuchet MS" w:hAnsi="Trebuchet MS"/>
                <w:color w:val="808080" w:themeColor="background1" w:themeShade="80"/>
                <w:sz w:val="20"/>
                <w:szCs w:val="20"/>
              </w:rPr>
              <w:t>Caquetá</w:t>
            </w:r>
          </w:p>
        </w:tc>
        <w:tc>
          <w:tcPr>
            <w:tcW w:w="1689" w:type="dxa"/>
            <w:shd w:val="clear" w:color="auto" w:fill="F2F2F2" w:themeFill="background1" w:themeFillShade="F2"/>
            <w:vAlign w:val="center"/>
          </w:tcPr>
          <w:p w14:paraId="06259176" w14:textId="09D41261" w:rsidR="00B947D9" w:rsidRPr="007875EB" w:rsidRDefault="00B947D9" w:rsidP="00B947D9">
            <w:pPr>
              <w:pStyle w:val="Sinespaciado"/>
              <w:rPr>
                <w:rFonts w:ascii="Trebuchet MS" w:hAnsi="Trebuchet MS"/>
                <w:color w:val="002060"/>
                <w:sz w:val="20"/>
                <w:szCs w:val="20"/>
              </w:rPr>
            </w:pPr>
            <w:r w:rsidRPr="007875EB">
              <w:rPr>
                <w:rFonts w:ascii="Trebuchet MS" w:hAnsi="Trebuchet MS"/>
                <w:color w:val="7F7F7F" w:themeColor="text1" w:themeTint="80"/>
                <w:sz w:val="20"/>
                <w:szCs w:val="20"/>
              </w:rPr>
              <w:t>Incluya un link para ampliar, contextualizar o referir información.</w:t>
            </w:r>
          </w:p>
        </w:tc>
      </w:tr>
    </w:tbl>
    <w:p w14:paraId="470163FF" w14:textId="77777777" w:rsidR="006B00E6" w:rsidRPr="007875EB" w:rsidRDefault="006B00E6" w:rsidP="006B00E6">
      <w:pPr>
        <w:pStyle w:val="Sinespaciado"/>
        <w:jc w:val="both"/>
        <w:rPr>
          <w:rFonts w:ascii="Trebuchet MS" w:hAnsi="Trebuchet MS"/>
          <w:color w:val="002060"/>
          <w:sz w:val="20"/>
          <w:szCs w:val="20"/>
        </w:rPr>
      </w:pPr>
    </w:p>
    <w:p w14:paraId="3B608146" w14:textId="77777777" w:rsidR="00B947D9" w:rsidRPr="007875EB" w:rsidRDefault="00B947D9" w:rsidP="006B00E6">
      <w:pPr>
        <w:pStyle w:val="Sinespaciado"/>
        <w:jc w:val="both"/>
        <w:rPr>
          <w:rFonts w:ascii="Trebuchet MS" w:hAnsi="Trebuchet MS"/>
          <w:color w:val="002060"/>
          <w:sz w:val="20"/>
          <w:szCs w:val="20"/>
        </w:rPr>
      </w:pPr>
    </w:p>
    <w:p w14:paraId="2EA74C09" w14:textId="6D5B656F" w:rsidR="00B947D9" w:rsidRPr="007875EB" w:rsidRDefault="00B947D9" w:rsidP="007875EB">
      <w:pPr>
        <w:pStyle w:val="Sinespaciado"/>
        <w:shd w:val="clear" w:color="auto" w:fill="0070C0"/>
        <w:jc w:val="center"/>
        <w:rPr>
          <w:rFonts w:ascii="Trebuchet MS" w:hAnsi="Trebuchet MS"/>
          <w:b/>
          <w:bCs/>
          <w:color w:val="FFFFFF" w:themeColor="background1"/>
          <w:sz w:val="20"/>
          <w:szCs w:val="20"/>
        </w:rPr>
      </w:pPr>
      <w:r w:rsidRPr="007875EB">
        <w:rPr>
          <w:rFonts w:ascii="Trebuchet MS" w:hAnsi="Trebuchet MS"/>
          <w:b/>
          <w:bCs/>
          <w:color w:val="FFFFFF" w:themeColor="background1"/>
          <w:sz w:val="20"/>
          <w:szCs w:val="20"/>
        </w:rPr>
        <w:t>SECCIÓN 2. Lectura del proceso de integración de la población excombatiente</w:t>
      </w:r>
    </w:p>
    <w:p w14:paraId="076D078A" w14:textId="77777777" w:rsidR="006B00E6" w:rsidRPr="007875EB" w:rsidRDefault="006B00E6" w:rsidP="006B00E6">
      <w:pPr>
        <w:pStyle w:val="Sinespaciado"/>
        <w:jc w:val="both"/>
        <w:rPr>
          <w:rFonts w:ascii="Trebuchet MS" w:hAnsi="Trebuchet MS"/>
          <w:color w:val="002060"/>
          <w:sz w:val="20"/>
          <w:szCs w:val="20"/>
        </w:rPr>
      </w:pPr>
    </w:p>
    <w:tbl>
      <w:tblPr>
        <w:tblStyle w:val="Tablaconcuadrcula"/>
        <w:tblW w:w="9206" w:type="dxa"/>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ayout w:type="fixed"/>
        <w:tblLook w:val="04A0" w:firstRow="1" w:lastRow="0" w:firstColumn="1" w:lastColumn="0" w:noHBand="0" w:noVBand="1"/>
      </w:tblPr>
      <w:tblGrid>
        <w:gridCol w:w="2301"/>
        <w:gridCol w:w="4354"/>
        <w:gridCol w:w="2551"/>
      </w:tblGrid>
      <w:tr w:rsidR="007875EB" w:rsidRPr="007875EB" w14:paraId="193F00A6" w14:textId="77777777" w:rsidTr="009F2416">
        <w:tc>
          <w:tcPr>
            <w:tcW w:w="2301" w:type="dxa"/>
            <w:shd w:val="clear" w:color="auto" w:fill="A5C9EB" w:themeFill="text2" w:themeFillTint="40"/>
            <w:vAlign w:val="center"/>
          </w:tcPr>
          <w:p w14:paraId="2F306065" w14:textId="77777777" w:rsidR="007875EB" w:rsidRPr="007875EB" w:rsidRDefault="007875EB" w:rsidP="002800D9">
            <w:pPr>
              <w:pStyle w:val="Sinespaciado"/>
              <w:jc w:val="center"/>
              <w:rPr>
                <w:rFonts w:ascii="Trebuchet MS" w:hAnsi="Trebuchet MS"/>
                <w:b/>
                <w:bCs/>
                <w:color w:val="002060"/>
                <w:sz w:val="20"/>
                <w:szCs w:val="20"/>
              </w:rPr>
            </w:pPr>
            <w:r w:rsidRPr="007875EB">
              <w:rPr>
                <w:rFonts w:ascii="Trebuchet MS" w:hAnsi="Trebuchet MS"/>
                <w:b/>
                <w:bCs/>
                <w:color w:val="002060"/>
                <w:sz w:val="20"/>
                <w:szCs w:val="20"/>
              </w:rPr>
              <w:t>Pregunta</w:t>
            </w:r>
          </w:p>
        </w:tc>
        <w:tc>
          <w:tcPr>
            <w:tcW w:w="4354" w:type="dxa"/>
            <w:shd w:val="clear" w:color="auto" w:fill="A5C9EB" w:themeFill="text2" w:themeFillTint="40"/>
            <w:vAlign w:val="center"/>
          </w:tcPr>
          <w:p w14:paraId="6DEED6AF" w14:textId="77777777" w:rsidR="007875EB" w:rsidRPr="007875EB" w:rsidRDefault="007875EB" w:rsidP="002800D9">
            <w:pPr>
              <w:pStyle w:val="Sinespaciado"/>
              <w:jc w:val="center"/>
              <w:rPr>
                <w:rFonts w:ascii="Trebuchet MS" w:hAnsi="Trebuchet MS"/>
                <w:b/>
                <w:bCs/>
                <w:color w:val="002060"/>
                <w:sz w:val="20"/>
                <w:szCs w:val="20"/>
              </w:rPr>
            </w:pPr>
            <w:r>
              <w:rPr>
                <w:rFonts w:ascii="Trebuchet MS" w:hAnsi="Trebuchet MS"/>
                <w:b/>
                <w:bCs/>
                <w:color w:val="002060"/>
                <w:sz w:val="20"/>
                <w:szCs w:val="20"/>
              </w:rPr>
              <w:t>R</w:t>
            </w:r>
            <w:r w:rsidRPr="007875EB">
              <w:rPr>
                <w:rFonts w:ascii="Trebuchet MS" w:hAnsi="Trebuchet MS"/>
                <w:b/>
                <w:bCs/>
                <w:color w:val="002060"/>
                <w:sz w:val="20"/>
                <w:szCs w:val="20"/>
              </w:rPr>
              <w:t>espuesta</w:t>
            </w:r>
          </w:p>
        </w:tc>
        <w:tc>
          <w:tcPr>
            <w:tcW w:w="2551" w:type="dxa"/>
            <w:shd w:val="clear" w:color="auto" w:fill="A5C9EB" w:themeFill="text2" w:themeFillTint="40"/>
            <w:vAlign w:val="center"/>
          </w:tcPr>
          <w:p w14:paraId="7EAEF6CD" w14:textId="77777777" w:rsidR="007875EB" w:rsidRPr="007875EB" w:rsidRDefault="007875EB" w:rsidP="002800D9">
            <w:pPr>
              <w:pStyle w:val="Sinespaciado"/>
              <w:jc w:val="center"/>
              <w:rPr>
                <w:rFonts w:ascii="Trebuchet MS" w:hAnsi="Trebuchet MS"/>
                <w:b/>
                <w:bCs/>
                <w:color w:val="002060"/>
                <w:sz w:val="20"/>
                <w:szCs w:val="20"/>
              </w:rPr>
            </w:pPr>
            <w:r w:rsidRPr="007875EB">
              <w:rPr>
                <w:rFonts w:ascii="Trebuchet MS" w:hAnsi="Trebuchet MS"/>
                <w:b/>
                <w:bCs/>
                <w:color w:val="002060"/>
                <w:sz w:val="20"/>
                <w:szCs w:val="20"/>
              </w:rPr>
              <w:t>Link</w:t>
            </w:r>
          </w:p>
        </w:tc>
      </w:tr>
      <w:tr w:rsidR="00B947D9" w:rsidRPr="007875EB" w14:paraId="04351B3B" w14:textId="77777777" w:rsidTr="009F2416">
        <w:tc>
          <w:tcPr>
            <w:tcW w:w="2301" w:type="dxa"/>
            <w:shd w:val="clear" w:color="auto" w:fill="DAE9F7" w:themeFill="text2" w:themeFillTint="1A"/>
            <w:vAlign w:val="center"/>
          </w:tcPr>
          <w:p w14:paraId="3529E589" w14:textId="31A639A0" w:rsidR="00B947D9" w:rsidRPr="007875EB" w:rsidRDefault="00B947D9" w:rsidP="007875EB">
            <w:pPr>
              <w:pStyle w:val="Sinespaciado"/>
              <w:numPr>
                <w:ilvl w:val="0"/>
                <w:numId w:val="3"/>
              </w:numPr>
              <w:rPr>
                <w:rFonts w:ascii="Trebuchet MS" w:hAnsi="Trebuchet MS"/>
                <w:b/>
                <w:bCs/>
                <w:color w:val="002060"/>
                <w:sz w:val="20"/>
                <w:szCs w:val="20"/>
              </w:rPr>
            </w:pPr>
            <w:r w:rsidRPr="007875EB">
              <w:rPr>
                <w:rFonts w:ascii="Trebuchet MS" w:hAnsi="Trebuchet MS"/>
                <w:b/>
                <w:bCs/>
                <w:color w:val="002060"/>
                <w:sz w:val="20"/>
                <w:szCs w:val="20"/>
              </w:rPr>
              <w:t>¿Cuáles son las principales necesidades de los excombatientes para lograr la integración? (seguridad, salud, educación, vivienda, proyectos productivos, tierras, etc.)</w:t>
            </w:r>
          </w:p>
        </w:tc>
        <w:tc>
          <w:tcPr>
            <w:tcW w:w="4354" w:type="dxa"/>
            <w:shd w:val="clear" w:color="auto" w:fill="F2F2F2" w:themeFill="background1" w:themeFillShade="F2"/>
            <w:vAlign w:val="center"/>
          </w:tcPr>
          <w:p w14:paraId="276B7D4B" w14:textId="77777777" w:rsidR="00202153" w:rsidRDefault="00202153" w:rsidP="0030191B">
            <w:pPr>
              <w:pStyle w:val="Sinespaciado"/>
              <w:jc w:val="both"/>
              <w:rPr>
                <w:rFonts w:ascii="Trebuchet MS" w:hAnsi="Trebuchet MS"/>
                <w:color w:val="808080" w:themeColor="background1" w:themeShade="80"/>
                <w:sz w:val="20"/>
                <w:szCs w:val="20"/>
              </w:rPr>
            </w:pPr>
            <w:r w:rsidRPr="00202153">
              <w:rPr>
                <w:rFonts w:ascii="Trebuchet MS" w:hAnsi="Trebuchet MS"/>
                <w:b/>
                <w:bCs/>
                <w:color w:val="808080" w:themeColor="background1" w:themeShade="80"/>
                <w:sz w:val="20"/>
                <w:szCs w:val="20"/>
              </w:rPr>
              <w:t>1. Garantías de seguridad y protección integral</w:t>
            </w:r>
            <w:r w:rsidRPr="00202153">
              <w:rPr>
                <w:rFonts w:ascii="Trebuchet MS" w:hAnsi="Trebuchet MS"/>
                <w:color w:val="808080" w:themeColor="background1" w:themeShade="80"/>
                <w:sz w:val="20"/>
                <w:szCs w:val="20"/>
              </w:rPr>
              <w:br/>
              <w:t>La principal necesidad identificada es la consolidación de garantías de seguridad que permitan la permanencia en el territorio y el desarrollo de sus proyectos de vida. Los firmantes continúan expuestos a escenarios de amenaza y riesgo por la persistencia de actores armados, economías ilegales y disputas territoriales, lo que se traduce en homicidios, desplazamientos, restricciones a la movilidad y afectaciones colectivas. En este punto, la Defensoría del Pueblo desempeña un rol central mediante la activación del Sistema de Alertas Tempranas, el seguimiento a riesgos advertidos, la articulación con las autoridades responsables de la protección y la incidencia para la adopción de medidas urgentes y estructurales. Su capacidad para visibilizar riesgos y exigir respuestas institucionales efectivas es clave para garantizar condiciones mínimas de seguridad que habiliten cualquier proceso de reincorporación sostenible.</w:t>
            </w:r>
          </w:p>
          <w:p w14:paraId="32C1A893" w14:textId="77777777" w:rsidR="006253C7" w:rsidRPr="00202153" w:rsidRDefault="006253C7" w:rsidP="0030191B">
            <w:pPr>
              <w:pStyle w:val="Sinespaciado"/>
              <w:jc w:val="both"/>
              <w:rPr>
                <w:rFonts w:ascii="Trebuchet MS" w:hAnsi="Trebuchet MS"/>
                <w:color w:val="808080" w:themeColor="background1" w:themeShade="80"/>
                <w:sz w:val="20"/>
                <w:szCs w:val="20"/>
              </w:rPr>
            </w:pPr>
          </w:p>
          <w:p w14:paraId="24448C29" w14:textId="068A3C3E" w:rsidR="00AE1C9E" w:rsidRPr="00AE1C9E" w:rsidRDefault="00883EC2" w:rsidP="00AE1C9E">
            <w:pPr>
              <w:pStyle w:val="Sinespaciado"/>
              <w:jc w:val="both"/>
              <w:rPr>
                <w:rFonts w:ascii="Trebuchet MS" w:hAnsi="Trebuchet MS"/>
                <w:color w:val="808080" w:themeColor="background1" w:themeShade="80"/>
                <w:sz w:val="20"/>
                <w:szCs w:val="20"/>
              </w:rPr>
            </w:pPr>
            <w:r>
              <w:rPr>
                <w:rFonts w:ascii="Trebuchet MS" w:hAnsi="Trebuchet MS"/>
                <w:b/>
                <w:bCs/>
                <w:color w:val="808080" w:themeColor="background1" w:themeShade="80"/>
                <w:sz w:val="20"/>
                <w:szCs w:val="20"/>
              </w:rPr>
              <w:lastRenderedPageBreak/>
              <w:t>2</w:t>
            </w:r>
            <w:r w:rsidR="00202153" w:rsidRPr="00202153">
              <w:rPr>
                <w:rFonts w:ascii="Trebuchet MS" w:hAnsi="Trebuchet MS"/>
                <w:b/>
                <w:bCs/>
                <w:color w:val="808080" w:themeColor="background1" w:themeShade="80"/>
                <w:sz w:val="20"/>
                <w:szCs w:val="20"/>
              </w:rPr>
              <w:t>. Sostenibilidad de proyectos productivos y acceso a medios de vida estables</w:t>
            </w:r>
            <w:r w:rsidR="00202153" w:rsidRPr="00202153">
              <w:rPr>
                <w:rFonts w:ascii="Trebuchet MS" w:hAnsi="Trebuchet MS"/>
                <w:color w:val="808080" w:themeColor="background1" w:themeShade="80"/>
                <w:sz w:val="20"/>
                <w:szCs w:val="20"/>
              </w:rPr>
              <w:br/>
            </w:r>
            <w:r w:rsidR="00AE1C9E" w:rsidRPr="00AE1C9E">
              <w:rPr>
                <w:rFonts w:ascii="Trebuchet MS" w:hAnsi="Trebuchet MS"/>
                <w:color w:val="808080" w:themeColor="background1" w:themeShade="80"/>
                <w:sz w:val="20"/>
                <w:szCs w:val="20"/>
              </w:rPr>
              <w:t xml:space="preserve">La estabilidad económica continúa siendo un desafío estructural para los firmantes. </w:t>
            </w:r>
            <w:r w:rsidR="00253087" w:rsidRPr="00AE1C9E">
              <w:rPr>
                <w:rFonts w:ascii="Trebuchet MS" w:hAnsi="Trebuchet MS"/>
                <w:color w:val="808080" w:themeColor="background1" w:themeShade="80"/>
                <w:sz w:val="20"/>
                <w:szCs w:val="20"/>
              </w:rPr>
              <w:t xml:space="preserve">Muchos </w:t>
            </w:r>
            <w:r w:rsidR="00253087">
              <w:rPr>
                <w:rFonts w:ascii="Trebuchet MS" w:hAnsi="Trebuchet MS"/>
                <w:color w:val="808080" w:themeColor="background1" w:themeShade="80"/>
                <w:sz w:val="20"/>
                <w:szCs w:val="20"/>
              </w:rPr>
              <w:t>tienen</w:t>
            </w:r>
            <w:r w:rsidR="00DE13A4">
              <w:rPr>
                <w:rFonts w:ascii="Trebuchet MS" w:hAnsi="Trebuchet MS"/>
                <w:color w:val="808080" w:themeColor="background1" w:themeShade="80"/>
                <w:sz w:val="20"/>
                <w:szCs w:val="20"/>
              </w:rPr>
              <w:t xml:space="preserve"> barreras para el acceso </w:t>
            </w:r>
            <w:r w:rsidR="00253087">
              <w:rPr>
                <w:rFonts w:ascii="Trebuchet MS" w:hAnsi="Trebuchet MS"/>
                <w:color w:val="808080" w:themeColor="background1" w:themeShade="80"/>
                <w:sz w:val="20"/>
                <w:szCs w:val="20"/>
              </w:rPr>
              <w:t xml:space="preserve">al empleo </w:t>
            </w:r>
            <w:r w:rsidR="00DE13A4">
              <w:rPr>
                <w:rFonts w:ascii="Trebuchet MS" w:hAnsi="Trebuchet MS"/>
                <w:color w:val="808080" w:themeColor="background1" w:themeShade="80"/>
                <w:sz w:val="20"/>
                <w:szCs w:val="20"/>
              </w:rPr>
              <w:t>formal</w:t>
            </w:r>
            <w:r w:rsidR="00253087">
              <w:rPr>
                <w:rFonts w:ascii="Trebuchet MS" w:hAnsi="Trebuchet MS"/>
                <w:color w:val="808080" w:themeColor="background1" w:themeShade="80"/>
                <w:sz w:val="20"/>
                <w:szCs w:val="20"/>
              </w:rPr>
              <w:t xml:space="preserve"> por sus antecedentes</w:t>
            </w:r>
            <w:r w:rsidR="00B62DC6">
              <w:rPr>
                <w:rFonts w:ascii="Trebuchet MS" w:hAnsi="Trebuchet MS"/>
                <w:color w:val="808080" w:themeColor="background1" w:themeShade="80"/>
                <w:sz w:val="20"/>
                <w:szCs w:val="20"/>
              </w:rPr>
              <w:t xml:space="preserve"> penales, falta de experiencia certificada y bajo nivel educativo</w:t>
            </w:r>
            <w:r w:rsidR="00D62330">
              <w:rPr>
                <w:rFonts w:ascii="Trebuchet MS" w:hAnsi="Trebuchet MS"/>
                <w:color w:val="808080" w:themeColor="background1" w:themeShade="80"/>
                <w:sz w:val="20"/>
                <w:szCs w:val="20"/>
              </w:rPr>
              <w:t xml:space="preserve">. </w:t>
            </w:r>
            <w:r w:rsidR="004B7B93">
              <w:rPr>
                <w:rFonts w:ascii="Trebuchet MS" w:hAnsi="Trebuchet MS"/>
                <w:color w:val="808080" w:themeColor="background1" w:themeShade="80"/>
                <w:sz w:val="20"/>
                <w:szCs w:val="20"/>
              </w:rPr>
              <w:t>También, sus</w:t>
            </w:r>
            <w:r w:rsidR="00253087">
              <w:rPr>
                <w:rFonts w:ascii="Trebuchet MS" w:hAnsi="Trebuchet MS"/>
                <w:color w:val="808080" w:themeColor="background1" w:themeShade="80"/>
                <w:sz w:val="20"/>
                <w:szCs w:val="20"/>
              </w:rPr>
              <w:t xml:space="preserve"> </w:t>
            </w:r>
            <w:r w:rsidR="00AE1C9E" w:rsidRPr="00AE1C9E">
              <w:rPr>
                <w:rFonts w:ascii="Trebuchet MS" w:hAnsi="Trebuchet MS"/>
                <w:color w:val="808080" w:themeColor="background1" w:themeShade="80"/>
                <w:sz w:val="20"/>
                <w:szCs w:val="20"/>
              </w:rPr>
              <w:t>proyectos productivos —asociativos o individuales— enfrentan obstáculos como falta de acceso a tierra, dificultades en la formalización de predios, débil asistencia técnica, demoras en desembolsos institucionales y limitaciones para acceder a mercados. Estas condiciones no solo precarizan sus ingresos, sino que aumentan su vulnerabilidad frente a economías ilegales y nuevas formas de violencia. La Defensoría puede realizar seguimiento al cumplimiento de los compromisos del Acuerdo de Paz identificar barreras institucionales, acompañar gestiones territoriales y emitir recomendaciones que fortalezcan la garantía del derecho al trabajo y al desarrollo rural. Su intervención facilita la articulación interinstitucional y la generación de condiciones que permitan consolidar medios de vida dignos y sostenibles.</w:t>
            </w:r>
          </w:p>
          <w:p w14:paraId="544A4C7C" w14:textId="74C1CFF1" w:rsidR="00932EBD" w:rsidRDefault="00932EBD" w:rsidP="0030191B">
            <w:pPr>
              <w:pStyle w:val="Sinespaciado"/>
              <w:jc w:val="both"/>
              <w:rPr>
                <w:rFonts w:ascii="Trebuchet MS" w:hAnsi="Trebuchet MS"/>
                <w:color w:val="808080" w:themeColor="background1" w:themeShade="80"/>
                <w:sz w:val="20"/>
                <w:szCs w:val="20"/>
              </w:rPr>
            </w:pPr>
          </w:p>
          <w:p w14:paraId="235783A0" w14:textId="7E746B14" w:rsidR="00B947D9" w:rsidRPr="007875EB" w:rsidRDefault="00AD0FE7" w:rsidP="0030191B">
            <w:pPr>
              <w:pStyle w:val="Sinespaciado"/>
              <w:jc w:val="both"/>
              <w:rPr>
                <w:rFonts w:ascii="Trebuchet MS" w:hAnsi="Trebuchet MS"/>
                <w:color w:val="808080" w:themeColor="background1" w:themeShade="80"/>
                <w:sz w:val="20"/>
                <w:szCs w:val="20"/>
              </w:rPr>
            </w:pPr>
            <w:r>
              <w:rPr>
                <w:rFonts w:ascii="Trebuchet MS" w:hAnsi="Trebuchet MS"/>
                <w:b/>
                <w:bCs/>
                <w:color w:val="808080" w:themeColor="background1" w:themeShade="80"/>
                <w:sz w:val="20"/>
                <w:szCs w:val="20"/>
              </w:rPr>
              <w:t>3</w:t>
            </w:r>
            <w:r w:rsidRPr="00AD0FE7">
              <w:rPr>
                <w:rFonts w:ascii="Trebuchet MS" w:hAnsi="Trebuchet MS"/>
                <w:b/>
                <w:bCs/>
                <w:color w:val="808080" w:themeColor="background1" w:themeShade="80"/>
                <w:sz w:val="20"/>
                <w:szCs w:val="20"/>
              </w:rPr>
              <w:t>. Superación de la estigmatización, el rechazo social y las barreras para la integración comunitaria</w:t>
            </w:r>
            <w:r w:rsidRPr="00AD0FE7">
              <w:rPr>
                <w:rFonts w:ascii="Trebuchet MS" w:hAnsi="Trebuchet MS"/>
                <w:color w:val="808080" w:themeColor="background1" w:themeShade="80"/>
                <w:sz w:val="20"/>
                <w:szCs w:val="20"/>
              </w:rPr>
              <w:br/>
              <w:t>La estigmatización persiste como una de las principales barreras sociales que enfrentan los firmantes de paz, especialmente en territorios que han vivido hechos victimizantes asociados al conflicto. El rechazo de algunos sectores comunitarios, la desinformación sobre el proceso de paz y la asociación injusta entre firmantes y dinámicas de violencia generan tensiones, dificultan su participación en espacios colectivos y limitan la construcción de confianza. Esta situación también incrementa la percepción de inseguridad y el riesgo psicosocial. Desde su mandato, la Defensoría del Pueblo puede incidir mediante acciones pedagógicas y de promoción de derechos, acompañamiento a espacios de diálogo comunitario, verificación de situaciones de discriminación y fortalecimiento de estrategias de no estigmatización. Su papel de garante de derechos y puente institucional contribuye a crear entornos más seguros, receptivos y favorables para la reconciliación.</w:t>
            </w:r>
          </w:p>
        </w:tc>
        <w:tc>
          <w:tcPr>
            <w:tcW w:w="2551" w:type="dxa"/>
            <w:shd w:val="clear" w:color="auto" w:fill="F2F2F2" w:themeFill="background1" w:themeFillShade="F2"/>
            <w:vAlign w:val="center"/>
          </w:tcPr>
          <w:p w14:paraId="35C5BE86" w14:textId="4DDA3B03" w:rsidR="00B947D9" w:rsidRDefault="009F2416" w:rsidP="002800D9">
            <w:pPr>
              <w:pStyle w:val="Sinespaciado"/>
              <w:rPr>
                <w:rFonts w:ascii="Trebuchet MS" w:hAnsi="Trebuchet MS"/>
                <w:color w:val="002060"/>
                <w:sz w:val="20"/>
                <w:szCs w:val="20"/>
              </w:rPr>
            </w:pPr>
            <w:hyperlink r:id="rId17" w:history="1">
              <w:r w:rsidRPr="001B6880">
                <w:rPr>
                  <w:rStyle w:val="Hipervnculo"/>
                  <w:rFonts w:ascii="Trebuchet MS" w:hAnsi="Trebuchet MS"/>
                  <w:sz w:val="20"/>
                  <w:szCs w:val="20"/>
                </w:rPr>
                <w:t>https://indepaz.org.co/wp-content/uploads/2023/03/INFORME-FIRMANTES-DE-PAZ-2023.pdf</w:t>
              </w:r>
            </w:hyperlink>
          </w:p>
          <w:p w14:paraId="0C7AD984" w14:textId="77777777" w:rsidR="009F2416" w:rsidRDefault="009F2416" w:rsidP="002800D9">
            <w:pPr>
              <w:pStyle w:val="Sinespaciado"/>
              <w:rPr>
                <w:rFonts w:ascii="Trebuchet MS" w:hAnsi="Trebuchet MS"/>
                <w:color w:val="002060"/>
                <w:sz w:val="20"/>
                <w:szCs w:val="20"/>
              </w:rPr>
            </w:pPr>
          </w:p>
          <w:p w14:paraId="6F615635" w14:textId="4DCFB0D6" w:rsidR="003B1B95" w:rsidRPr="007875EB" w:rsidRDefault="00615F29" w:rsidP="002800D9">
            <w:pPr>
              <w:pStyle w:val="Sinespaciado"/>
              <w:rPr>
                <w:rFonts w:ascii="Trebuchet MS" w:hAnsi="Trebuchet MS"/>
                <w:color w:val="002060"/>
                <w:sz w:val="20"/>
                <w:szCs w:val="20"/>
              </w:rPr>
            </w:pPr>
            <w:hyperlink r:id="rId18" w:history="1">
              <w:r w:rsidRPr="001B6880">
                <w:rPr>
                  <w:rStyle w:val="Hipervnculo"/>
                  <w:rFonts w:ascii="Trebuchet MS" w:hAnsi="Trebuchet MS"/>
                  <w:sz w:val="20"/>
                  <w:szCs w:val="20"/>
                </w:rPr>
                <w:t>https://www.cnr-c.org/?p=18399</w:t>
              </w:r>
            </w:hyperlink>
            <w:r>
              <w:rPr>
                <w:rFonts w:ascii="Trebuchet MS" w:hAnsi="Trebuchet MS"/>
                <w:color w:val="002060"/>
                <w:sz w:val="20"/>
                <w:szCs w:val="20"/>
              </w:rPr>
              <w:t xml:space="preserve"> </w:t>
            </w:r>
          </w:p>
        </w:tc>
      </w:tr>
      <w:tr w:rsidR="00B947D9" w:rsidRPr="007875EB" w14:paraId="448828F6" w14:textId="77777777" w:rsidTr="009F2416">
        <w:tc>
          <w:tcPr>
            <w:tcW w:w="2301" w:type="dxa"/>
            <w:shd w:val="clear" w:color="auto" w:fill="DAE9F7" w:themeFill="text2" w:themeFillTint="1A"/>
            <w:vAlign w:val="center"/>
          </w:tcPr>
          <w:p w14:paraId="7797DF8F" w14:textId="0FE06027" w:rsidR="00B947D9" w:rsidRPr="00D06713" w:rsidRDefault="00B947D9" w:rsidP="00B947D9">
            <w:pPr>
              <w:pStyle w:val="Sinespaciado"/>
              <w:numPr>
                <w:ilvl w:val="0"/>
                <w:numId w:val="3"/>
              </w:numPr>
              <w:jc w:val="both"/>
              <w:rPr>
                <w:rFonts w:ascii="Trebuchet MS" w:hAnsi="Trebuchet MS"/>
                <w:b/>
                <w:bCs/>
                <w:color w:val="002060"/>
                <w:sz w:val="20"/>
                <w:szCs w:val="20"/>
              </w:rPr>
            </w:pPr>
            <w:r w:rsidRPr="007875EB">
              <w:rPr>
                <w:rFonts w:ascii="Trebuchet MS" w:hAnsi="Trebuchet MS"/>
                <w:b/>
                <w:bCs/>
                <w:color w:val="002060"/>
                <w:sz w:val="20"/>
                <w:szCs w:val="20"/>
              </w:rPr>
              <w:lastRenderedPageBreak/>
              <w:t xml:space="preserve">¿Qué factores territoriales </w:t>
            </w:r>
            <w:r w:rsidRPr="007875EB">
              <w:rPr>
                <w:rFonts w:ascii="Trebuchet MS" w:hAnsi="Trebuchet MS"/>
                <w:b/>
                <w:bCs/>
                <w:color w:val="002060"/>
                <w:sz w:val="20"/>
                <w:szCs w:val="20"/>
                <w:u w:val="single"/>
              </w:rPr>
              <w:t>afectan</w:t>
            </w:r>
            <w:r w:rsidRPr="007875EB">
              <w:rPr>
                <w:rFonts w:ascii="Trebuchet MS" w:hAnsi="Trebuchet MS"/>
                <w:b/>
                <w:bCs/>
                <w:color w:val="002060"/>
                <w:sz w:val="20"/>
                <w:szCs w:val="20"/>
              </w:rPr>
              <w:t xml:space="preserve"> la reincorporación (actores armados, economías ilegales, estigma, operación institucional)? (Explicar)</w:t>
            </w:r>
          </w:p>
        </w:tc>
        <w:tc>
          <w:tcPr>
            <w:tcW w:w="4354" w:type="dxa"/>
            <w:shd w:val="clear" w:color="auto" w:fill="F2F2F2" w:themeFill="background1" w:themeFillShade="F2"/>
            <w:vAlign w:val="center"/>
          </w:tcPr>
          <w:p w14:paraId="54D0A484" w14:textId="77777777" w:rsidR="00EC4A14" w:rsidRPr="00EC4A14" w:rsidRDefault="00EC4A14" w:rsidP="00E138FA">
            <w:pPr>
              <w:pStyle w:val="Sinespaciado"/>
              <w:jc w:val="both"/>
              <w:rPr>
                <w:rFonts w:ascii="Trebuchet MS" w:hAnsi="Trebuchet MS"/>
                <w:b/>
                <w:bCs/>
                <w:color w:val="7F7F7F" w:themeColor="text1" w:themeTint="80"/>
                <w:sz w:val="20"/>
                <w:szCs w:val="20"/>
              </w:rPr>
            </w:pPr>
            <w:r w:rsidRPr="00EC4A14">
              <w:rPr>
                <w:rFonts w:ascii="Trebuchet MS" w:hAnsi="Trebuchet MS"/>
                <w:b/>
                <w:bCs/>
                <w:color w:val="7F7F7F" w:themeColor="text1" w:themeTint="80"/>
                <w:sz w:val="20"/>
                <w:szCs w:val="20"/>
              </w:rPr>
              <w:t>1. Presencia y disputa de actores armados ilegales</w:t>
            </w:r>
          </w:p>
          <w:p w14:paraId="7636EB23" w14:textId="50E995CF" w:rsidR="00224910" w:rsidRDefault="002E1663" w:rsidP="00E138FA">
            <w:pPr>
              <w:pStyle w:val="Sinespaciado"/>
              <w:jc w:val="both"/>
              <w:rPr>
                <w:rFonts w:ascii="Trebuchet MS" w:hAnsi="Trebuchet MS"/>
                <w:color w:val="7F7F7F" w:themeColor="text1" w:themeTint="80"/>
                <w:sz w:val="20"/>
                <w:szCs w:val="20"/>
              </w:rPr>
            </w:pPr>
            <w:r w:rsidRPr="002E1663">
              <w:rPr>
                <w:rFonts w:ascii="Trebuchet MS" w:hAnsi="Trebuchet MS"/>
                <w:color w:val="7F7F7F" w:themeColor="text1" w:themeTint="80"/>
                <w:sz w:val="20"/>
                <w:szCs w:val="20"/>
              </w:rPr>
              <w:t>La persistencia de actores armados en los territorios de reincorporación genera riesgos permanentes para la vida, la integridad y la movilidad de los firmantes de paz. Las disputas por el control territorial y las presiones sobre comunidades y liderazgos afectan directamente su permanencia, participación y desarrollo de sus proyectos de vida. En varios contextos, los firmantes son señalados de colaborar con estructuras armadas o de ser disidencias, lo que aumenta su exposición a amenazas. Como resultado, algunos han sido declarados objetivo militar, forzados al desplazamiento o intimidados mediante presiones sobre sus familias, incluyendo la cooptación o el reclutamiento de sus hijos e hijas por parte de estos grupos.</w:t>
            </w:r>
          </w:p>
          <w:p w14:paraId="655EFA8C" w14:textId="77777777" w:rsidR="002E1663" w:rsidRPr="00EC4A14" w:rsidRDefault="002E1663" w:rsidP="00E138FA">
            <w:pPr>
              <w:pStyle w:val="Sinespaciado"/>
              <w:jc w:val="both"/>
              <w:rPr>
                <w:rFonts w:ascii="Trebuchet MS" w:hAnsi="Trebuchet MS"/>
                <w:color w:val="7F7F7F" w:themeColor="text1" w:themeTint="80"/>
                <w:sz w:val="20"/>
                <w:szCs w:val="20"/>
              </w:rPr>
            </w:pPr>
          </w:p>
          <w:p w14:paraId="4E4B9654" w14:textId="77777777" w:rsidR="00EC4A14" w:rsidRPr="00EC4A14" w:rsidRDefault="00EC4A14" w:rsidP="00E138FA">
            <w:pPr>
              <w:pStyle w:val="Sinespaciado"/>
              <w:jc w:val="both"/>
              <w:rPr>
                <w:rFonts w:ascii="Trebuchet MS" w:hAnsi="Trebuchet MS"/>
                <w:b/>
                <w:bCs/>
                <w:color w:val="7F7F7F" w:themeColor="text1" w:themeTint="80"/>
                <w:sz w:val="20"/>
                <w:szCs w:val="20"/>
              </w:rPr>
            </w:pPr>
            <w:r w:rsidRPr="00EC4A14">
              <w:rPr>
                <w:rFonts w:ascii="Trebuchet MS" w:hAnsi="Trebuchet MS"/>
                <w:b/>
                <w:bCs/>
                <w:color w:val="7F7F7F" w:themeColor="text1" w:themeTint="80"/>
                <w:sz w:val="20"/>
                <w:szCs w:val="20"/>
              </w:rPr>
              <w:t>2. Economías ilegales y dinámicas de control social</w:t>
            </w:r>
          </w:p>
          <w:p w14:paraId="44D2E25E" w14:textId="245406A9" w:rsidR="00EC4A14" w:rsidRDefault="00EC4A14" w:rsidP="00E138FA">
            <w:pPr>
              <w:pStyle w:val="Sinespaciado"/>
              <w:jc w:val="both"/>
              <w:rPr>
                <w:rFonts w:ascii="Trebuchet MS" w:hAnsi="Trebuchet MS"/>
                <w:color w:val="7F7F7F" w:themeColor="text1" w:themeTint="80"/>
                <w:sz w:val="20"/>
                <w:szCs w:val="20"/>
              </w:rPr>
            </w:pPr>
            <w:r w:rsidRPr="00EC4A14">
              <w:rPr>
                <w:rFonts w:ascii="Trebuchet MS" w:hAnsi="Trebuchet MS"/>
                <w:color w:val="7F7F7F" w:themeColor="text1" w:themeTint="80"/>
                <w:sz w:val="20"/>
                <w:szCs w:val="20"/>
              </w:rPr>
              <w:t xml:space="preserve">La presencia de economías ilegales —particularmente narcotráfico, minería ilegal y rentas derivadas de extorsión— impacta la reincorporación al limitar las opciones económicas legales, generar competencia desleal, imponer normas informales de control social y aumentar la presión sobre los firmantes y las comunidades. Estas economías también fragmentan el tejido social y generan tensiones que afectan la convivencia y las posibilidades de desarrollar proyectos lícitos y sostenibles. </w:t>
            </w:r>
          </w:p>
          <w:p w14:paraId="24B2B7F5" w14:textId="77777777" w:rsidR="002E1663" w:rsidRPr="00EC4A14" w:rsidRDefault="002E1663" w:rsidP="00E138FA">
            <w:pPr>
              <w:pStyle w:val="Sinespaciado"/>
              <w:jc w:val="both"/>
              <w:rPr>
                <w:rFonts w:ascii="Trebuchet MS" w:hAnsi="Trebuchet MS"/>
                <w:color w:val="7F7F7F" w:themeColor="text1" w:themeTint="80"/>
                <w:sz w:val="20"/>
                <w:szCs w:val="20"/>
              </w:rPr>
            </w:pPr>
          </w:p>
          <w:p w14:paraId="6942FF6C" w14:textId="5D560610" w:rsidR="00EC4A14" w:rsidRPr="00EC4A14" w:rsidRDefault="00EC4A14" w:rsidP="00E138FA">
            <w:pPr>
              <w:pStyle w:val="Sinespaciado"/>
              <w:jc w:val="both"/>
              <w:rPr>
                <w:rFonts w:ascii="Trebuchet MS" w:hAnsi="Trebuchet MS"/>
                <w:b/>
                <w:bCs/>
                <w:color w:val="7F7F7F" w:themeColor="text1" w:themeTint="80"/>
                <w:sz w:val="20"/>
                <w:szCs w:val="20"/>
              </w:rPr>
            </w:pPr>
            <w:r w:rsidRPr="00EC4A14">
              <w:rPr>
                <w:rFonts w:ascii="Trebuchet MS" w:hAnsi="Trebuchet MS"/>
                <w:b/>
                <w:bCs/>
                <w:color w:val="7F7F7F" w:themeColor="text1" w:themeTint="80"/>
                <w:sz w:val="20"/>
                <w:szCs w:val="20"/>
              </w:rPr>
              <w:t xml:space="preserve">3. </w:t>
            </w:r>
            <w:r w:rsidR="002E1663">
              <w:rPr>
                <w:rFonts w:ascii="Trebuchet MS" w:hAnsi="Trebuchet MS"/>
                <w:b/>
                <w:bCs/>
                <w:color w:val="7F7F7F" w:themeColor="text1" w:themeTint="80"/>
                <w:sz w:val="20"/>
                <w:szCs w:val="20"/>
              </w:rPr>
              <w:t>D</w:t>
            </w:r>
            <w:r w:rsidRPr="00EC4A14">
              <w:rPr>
                <w:rFonts w:ascii="Trebuchet MS" w:hAnsi="Trebuchet MS"/>
                <w:b/>
                <w:bCs/>
                <w:color w:val="7F7F7F" w:themeColor="text1" w:themeTint="80"/>
                <w:sz w:val="20"/>
                <w:szCs w:val="20"/>
              </w:rPr>
              <w:t>ebilidad de la operación institucional</w:t>
            </w:r>
            <w:r w:rsidR="002E1663">
              <w:rPr>
                <w:rFonts w:ascii="Trebuchet MS" w:hAnsi="Trebuchet MS"/>
                <w:b/>
                <w:bCs/>
                <w:color w:val="7F7F7F" w:themeColor="text1" w:themeTint="80"/>
                <w:sz w:val="20"/>
                <w:szCs w:val="20"/>
              </w:rPr>
              <w:t xml:space="preserve"> </w:t>
            </w:r>
          </w:p>
          <w:p w14:paraId="186872CD" w14:textId="68F0FDDD" w:rsidR="00B947D9" w:rsidRPr="00D06713" w:rsidRDefault="00E138FA" w:rsidP="00E138FA">
            <w:pPr>
              <w:pStyle w:val="Sinespaciado"/>
              <w:jc w:val="both"/>
              <w:rPr>
                <w:rFonts w:ascii="Trebuchet MS" w:hAnsi="Trebuchet MS"/>
                <w:color w:val="7F7F7F" w:themeColor="text1" w:themeTint="80"/>
                <w:sz w:val="20"/>
                <w:szCs w:val="20"/>
              </w:rPr>
            </w:pPr>
            <w:r w:rsidRPr="00E138FA">
              <w:rPr>
                <w:rFonts w:ascii="Trebuchet MS" w:hAnsi="Trebuchet MS"/>
                <w:color w:val="7F7F7F" w:themeColor="text1" w:themeTint="80"/>
                <w:sz w:val="20"/>
                <w:szCs w:val="20"/>
              </w:rPr>
              <w:t xml:space="preserve">En muchos territorios persisten imaginarios negativos hacia los firmantes de paz que se traducen en barreras para el ejercicio de sus derechos, particularmente en el acceso a empleo, la participación política y el desarrollo de iniciativas productivas. Estos escenarios de exclusión se ven profundizados por una operación institucional débil, desarticulada o insuficiente por parte de administraciones municipales, departamentales y nacionales. En algunos casos, las autoridades locales no cuentan con voluntad política para apoyar los procesos de reincorporación; las instancias de participación para la planeación territorial no reconocen a los firmantes como población sujeto de política pública o no destinan recursos, y ciertos funcionarios emiten </w:t>
            </w:r>
            <w:r w:rsidRPr="00E138FA">
              <w:rPr>
                <w:rFonts w:ascii="Trebuchet MS" w:hAnsi="Trebuchet MS"/>
                <w:color w:val="7F7F7F" w:themeColor="text1" w:themeTint="80"/>
                <w:sz w:val="20"/>
                <w:szCs w:val="20"/>
              </w:rPr>
              <w:lastRenderedPageBreak/>
              <w:t xml:space="preserve">discursos públicos estigmatizantes que los presentan como un “problema” o como beneficiarios </w:t>
            </w:r>
            <w:r w:rsidR="00663AB9">
              <w:rPr>
                <w:rFonts w:ascii="Trebuchet MS" w:hAnsi="Trebuchet MS"/>
                <w:color w:val="7F7F7F" w:themeColor="text1" w:themeTint="80"/>
                <w:sz w:val="20"/>
                <w:szCs w:val="20"/>
              </w:rPr>
              <w:t>no como sujetos derechos</w:t>
            </w:r>
            <w:r w:rsidRPr="00E138FA">
              <w:rPr>
                <w:rFonts w:ascii="Trebuchet MS" w:hAnsi="Trebuchet MS"/>
                <w:color w:val="7F7F7F" w:themeColor="text1" w:themeTint="80"/>
                <w:sz w:val="20"/>
                <w:szCs w:val="20"/>
              </w:rPr>
              <w:t xml:space="preserve">. Además, se evidencian vacíos en la acción del Ministerio Público, que en algunos escenarios no ejerce plenamente su rol </w:t>
            </w:r>
            <w:r w:rsidR="00663AB9" w:rsidRPr="00E138FA">
              <w:rPr>
                <w:rFonts w:ascii="Trebuchet MS" w:hAnsi="Trebuchet MS"/>
                <w:color w:val="7F7F7F" w:themeColor="text1" w:themeTint="80"/>
                <w:sz w:val="20"/>
                <w:szCs w:val="20"/>
              </w:rPr>
              <w:t>de</w:t>
            </w:r>
            <w:r w:rsidR="00663AB9">
              <w:rPr>
                <w:rFonts w:ascii="Trebuchet MS" w:hAnsi="Trebuchet MS"/>
                <w:color w:val="7F7F7F" w:themeColor="text1" w:themeTint="80"/>
                <w:sz w:val="20"/>
                <w:szCs w:val="20"/>
              </w:rPr>
              <w:t xml:space="preserve"> </w:t>
            </w:r>
            <w:r w:rsidR="00663AB9" w:rsidRPr="00E138FA">
              <w:rPr>
                <w:rFonts w:ascii="Trebuchet MS" w:hAnsi="Trebuchet MS"/>
                <w:color w:val="7F7F7F" w:themeColor="text1" w:themeTint="80"/>
                <w:sz w:val="20"/>
                <w:szCs w:val="20"/>
              </w:rPr>
              <w:t>acompañamiento</w:t>
            </w:r>
            <w:r w:rsidRPr="00E138FA">
              <w:rPr>
                <w:rFonts w:ascii="Trebuchet MS" w:hAnsi="Trebuchet MS"/>
                <w:color w:val="7F7F7F" w:themeColor="text1" w:themeTint="80"/>
                <w:sz w:val="20"/>
                <w:szCs w:val="20"/>
              </w:rPr>
              <w:t xml:space="preserve"> y exigibilidad debido al desconocimiento del Acuerdo de Paz y de los marcos jurídicos que sustentan la reincorporación. Esta combinación de estigmatización social e institucionalidad débil limita la garantía efectiva de derechos y afecta las condiciones para una </w:t>
            </w:r>
            <w:r w:rsidR="00663AB9">
              <w:rPr>
                <w:rFonts w:ascii="Trebuchet MS" w:hAnsi="Trebuchet MS"/>
                <w:color w:val="7F7F7F" w:themeColor="text1" w:themeTint="80"/>
                <w:sz w:val="20"/>
                <w:szCs w:val="20"/>
              </w:rPr>
              <w:t>reincorporación</w:t>
            </w:r>
            <w:r w:rsidRPr="00E138FA">
              <w:rPr>
                <w:rFonts w:ascii="Trebuchet MS" w:hAnsi="Trebuchet MS"/>
                <w:color w:val="7F7F7F" w:themeColor="text1" w:themeTint="80"/>
                <w:sz w:val="20"/>
                <w:szCs w:val="20"/>
              </w:rPr>
              <w:t xml:space="preserve"> sostenible.</w:t>
            </w:r>
          </w:p>
        </w:tc>
        <w:tc>
          <w:tcPr>
            <w:tcW w:w="2551" w:type="dxa"/>
            <w:shd w:val="clear" w:color="auto" w:fill="F2F2F2" w:themeFill="background1" w:themeFillShade="F2"/>
            <w:vAlign w:val="center"/>
          </w:tcPr>
          <w:p w14:paraId="7A08F411" w14:textId="1AA72B05" w:rsidR="00B947D9" w:rsidRPr="00D06713" w:rsidRDefault="00D06713" w:rsidP="002800D9">
            <w:pPr>
              <w:pStyle w:val="Sinespaciado"/>
              <w:rPr>
                <w:rFonts w:ascii="Trebuchet MS" w:hAnsi="Trebuchet MS"/>
                <w:color w:val="7F7F7F" w:themeColor="text1" w:themeTint="80"/>
                <w:sz w:val="20"/>
                <w:szCs w:val="20"/>
              </w:rPr>
            </w:pPr>
            <w:r w:rsidRPr="00D06713">
              <w:rPr>
                <w:rFonts w:ascii="Trebuchet MS" w:hAnsi="Trebuchet MS"/>
                <w:color w:val="7F7F7F" w:themeColor="text1" w:themeTint="80"/>
                <w:sz w:val="20"/>
                <w:szCs w:val="20"/>
              </w:rPr>
              <w:lastRenderedPageBreak/>
              <w:t>Incluya un link para ampliar, contextualizar o referir información.</w:t>
            </w:r>
          </w:p>
        </w:tc>
      </w:tr>
      <w:tr w:rsidR="00B947D9" w:rsidRPr="007875EB" w14:paraId="327A34FA" w14:textId="77777777" w:rsidTr="009F2416">
        <w:tc>
          <w:tcPr>
            <w:tcW w:w="2301" w:type="dxa"/>
            <w:shd w:val="clear" w:color="auto" w:fill="DAE9F7" w:themeFill="text2" w:themeFillTint="1A"/>
            <w:vAlign w:val="center"/>
          </w:tcPr>
          <w:p w14:paraId="1DEBD9C6" w14:textId="36B7C709" w:rsidR="00B947D9" w:rsidRPr="007875EB" w:rsidRDefault="00B947D9" w:rsidP="007875EB">
            <w:pPr>
              <w:pStyle w:val="Sinespaciado"/>
              <w:numPr>
                <w:ilvl w:val="0"/>
                <w:numId w:val="3"/>
              </w:numPr>
              <w:jc w:val="both"/>
              <w:rPr>
                <w:rFonts w:ascii="Trebuchet MS" w:hAnsi="Trebuchet MS"/>
                <w:b/>
                <w:bCs/>
                <w:color w:val="002060"/>
                <w:sz w:val="20"/>
                <w:szCs w:val="20"/>
              </w:rPr>
            </w:pPr>
            <w:r w:rsidRPr="007875EB">
              <w:rPr>
                <w:rFonts w:ascii="Trebuchet MS" w:hAnsi="Trebuchet MS"/>
                <w:b/>
                <w:bCs/>
                <w:color w:val="002060"/>
                <w:sz w:val="20"/>
                <w:szCs w:val="20"/>
              </w:rPr>
              <w:t xml:space="preserve">¿Qué factores territoriales han </w:t>
            </w:r>
            <w:r w:rsidRPr="007875EB">
              <w:rPr>
                <w:rFonts w:ascii="Trebuchet MS" w:hAnsi="Trebuchet MS"/>
                <w:b/>
                <w:bCs/>
                <w:color w:val="002060"/>
                <w:sz w:val="20"/>
                <w:szCs w:val="20"/>
                <w:u w:val="single"/>
              </w:rPr>
              <w:t>ayudado</w:t>
            </w:r>
            <w:r w:rsidRPr="007875EB">
              <w:rPr>
                <w:rFonts w:ascii="Trebuchet MS" w:hAnsi="Trebuchet MS"/>
                <w:b/>
                <w:bCs/>
                <w:color w:val="002060"/>
                <w:sz w:val="20"/>
                <w:szCs w:val="20"/>
              </w:rPr>
              <w:t xml:space="preserve"> a la reincorporación? (Explicar)</w:t>
            </w:r>
          </w:p>
          <w:p w14:paraId="23678B5C" w14:textId="04717877" w:rsidR="00B947D9" w:rsidRPr="007875EB" w:rsidRDefault="00B947D9" w:rsidP="00B947D9">
            <w:pPr>
              <w:pStyle w:val="Sinespaciado"/>
              <w:jc w:val="both"/>
              <w:rPr>
                <w:rFonts w:ascii="Trebuchet MS" w:hAnsi="Trebuchet MS"/>
                <w:b/>
                <w:bCs/>
                <w:color w:val="002060"/>
                <w:sz w:val="20"/>
                <w:szCs w:val="20"/>
              </w:rPr>
            </w:pPr>
          </w:p>
        </w:tc>
        <w:tc>
          <w:tcPr>
            <w:tcW w:w="4354" w:type="dxa"/>
            <w:shd w:val="clear" w:color="auto" w:fill="F2F2F2" w:themeFill="background1" w:themeFillShade="F2"/>
            <w:vAlign w:val="center"/>
          </w:tcPr>
          <w:p w14:paraId="62FA992C" w14:textId="77777777" w:rsidR="00C67E5C" w:rsidRPr="00C67E5C" w:rsidRDefault="00C67E5C" w:rsidP="00C67E5C">
            <w:pPr>
              <w:pStyle w:val="Sinespaciado"/>
              <w:jc w:val="both"/>
              <w:rPr>
                <w:rFonts w:ascii="Trebuchet MS" w:hAnsi="Trebuchet MS"/>
                <w:b/>
                <w:bCs/>
                <w:color w:val="7F7F7F" w:themeColor="text1" w:themeTint="80"/>
                <w:sz w:val="20"/>
                <w:szCs w:val="20"/>
              </w:rPr>
            </w:pPr>
            <w:r w:rsidRPr="00C67E5C">
              <w:rPr>
                <w:rFonts w:ascii="Trebuchet MS" w:hAnsi="Trebuchet MS"/>
                <w:b/>
                <w:bCs/>
                <w:color w:val="7F7F7F" w:themeColor="text1" w:themeTint="80"/>
                <w:sz w:val="20"/>
                <w:szCs w:val="20"/>
              </w:rPr>
              <w:t>1. Articulación con organizaciones comunitarias de base</w:t>
            </w:r>
          </w:p>
          <w:p w14:paraId="42D3234C" w14:textId="05EC7BF1" w:rsidR="00C67E5C" w:rsidRDefault="00C67E5C" w:rsidP="00C67E5C">
            <w:pPr>
              <w:pStyle w:val="Sinespaciado"/>
              <w:jc w:val="both"/>
              <w:rPr>
                <w:rFonts w:ascii="Trebuchet MS" w:hAnsi="Trebuchet MS"/>
                <w:color w:val="7F7F7F" w:themeColor="text1" w:themeTint="80"/>
                <w:sz w:val="20"/>
                <w:szCs w:val="20"/>
              </w:rPr>
            </w:pPr>
            <w:r w:rsidRPr="00C67E5C">
              <w:rPr>
                <w:rFonts w:ascii="Trebuchet MS" w:hAnsi="Trebuchet MS"/>
                <w:color w:val="7F7F7F" w:themeColor="text1" w:themeTint="80"/>
                <w:sz w:val="20"/>
                <w:szCs w:val="20"/>
              </w:rPr>
              <w:t xml:space="preserve">La vinculación de los firmantes de paz con organizaciones comunitarias de base —como juntas de acción comunal, asociaciones campesinas, colectivos de mujeres y grupos juveniles— ha sido un factor territorial clave para su integración. Estas organizaciones han abierto espacios de diálogo, han promovido actividades conjuntas y han generado mecanismos de confianza que facilitan la convivencia y reducen la estigmatización. Su </w:t>
            </w:r>
            <w:r w:rsidR="009258E2" w:rsidRPr="00C67E5C">
              <w:rPr>
                <w:rFonts w:ascii="Trebuchet MS" w:hAnsi="Trebuchet MS"/>
                <w:color w:val="7F7F7F" w:themeColor="text1" w:themeTint="80"/>
                <w:sz w:val="20"/>
                <w:szCs w:val="20"/>
              </w:rPr>
              <w:t>participación</w:t>
            </w:r>
            <w:r w:rsidRPr="00C67E5C">
              <w:rPr>
                <w:rFonts w:ascii="Trebuchet MS" w:hAnsi="Trebuchet MS"/>
                <w:color w:val="7F7F7F" w:themeColor="text1" w:themeTint="80"/>
                <w:sz w:val="20"/>
                <w:szCs w:val="20"/>
              </w:rPr>
              <w:t xml:space="preserve"> permite que los firmantes sean reconocidos como parte de la vida comunitaria, contribuye a la resolución pacífica de tensiones y fortalece el tejido social local, creando condiciones favorables para la permanencia y el ejercicio de derechos.</w:t>
            </w:r>
          </w:p>
          <w:p w14:paraId="12F8C9DC" w14:textId="77777777" w:rsidR="009258E2" w:rsidRPr="009258E2" w:rsidRDefault="009258E2" w:rsidP="009258E2">
            <w:pPr>
              <w:pStyle w:val="Sinespaciado"/>
              <w:jc w:val="both"/>
              <w:rPr>
                <w:rFonts w:ascii="Trebuchet MS" w:hAnsi="Trebuchet MS"/>
                <w:b/>
                <w:bCs/>
                <w:color w:val="7F7F7F" w:themeColor="text1" w:themeTint="80"/>
                <w:sz w:val="20"/>
                <w:szCs w:val="20"/>
              </w:rPr>
            </w:pPr>
            <w:r w:rsidRPr="009258E2">
              <w:rPr>
                <w:rFonts w:ascii="Trebuchet MS" w:hAnsi="Trebuchet MS"/>
                <w:b/>
                <w:bCs/>
                <w:color w:val="7F7F7F" w:themeColor="text1" w:themeTint="80"/>
                <w:sz w:val="20"/>
                <w:szCs w:val="20"/>
              </w:rPr>
              <w:t>2. Organización asociativa de los firmantes y su capacidad de incidencia</w:t>
            </w:r>
          </w:p>
          <w:p w14:paraId="351979AE" w14:textId="2C2D36A9" w:rsidR="009258E2" w:rsidRPr="009258E2" w:rsidRDefault="009258E2" w:rsidP="009258E2">
            <w:pPr>
              <w:pStyle w:val="Sinespaciado"/>
              <w:jc w:val="both"/>
              <w:rPr>
                <w:rFonts w:ascii="Trebuchet MS" w:hAnsi="Trebuchet MS"/>
                <w:color w:val="7F7F7F" w:themeColor="text1" w:themeTint="80"/>
                <w:sz w:val="20"/>
                <w:szCs w:val="20"/>
              </w:rPr>
            </w:pPr>
            <w:r w:rsidRPr="009258E2">
              <w:rPr>
                <w:rFonts w:ascii="Trebuchet MS" w:hAnsi="Trebuchet MS"/>
                <w:color w:val="7F7F7F" w:themeColor="text1" w:themeTint="80"/>
                <w:sz w:val="20"/>
                <w:szCs w:val="20"/>
              </w:rPr>
              <w:t>Los procesos de organización asociativa impulsados por los propios firmantes han fortalecido su capacidad de gestión, representación y participación en escenarios locales e interinstitucionales. A través de</w:t>
            </w:r>
            <w:r>
              <w:rPr>
                <w:rFonts w:ascii="Trebuchet MS" w:hAnsi="Trebuchet MS"/>
                <w:color w:val="7F7F7F" w:themeColor="text1" w:themeTint="80"/>
                <w:sz w:val="20"/>
                <w:szCs w:val="20"/>
              </w:rPr>
              <w:t xml:space="preserve"> federaciones,</w:t>
            </w:r>
            <w:r w:rsidRPr="009258E2">
              <w:rPr>
                <w:rFonts w:ascii="Trebuchet MS" w:hAnsi="Trebuchet MS"/>
                <w:color w:val="7F7F7F" w:themeColor="text1" w:themeTint="80"/>
                <w:sz w:val="20"/>
                <w:szCs w:val="20"/>
              </w:rPr>
              <w:t xml:space="preserve"> cooperativas, asociaciones productivas o comités internos, han logrado posicionar sus necesidades en las agendas municipales, participar en mesas técnicas y liderar iniciativas que benefician tanto a sus familias como a las comunidades en las que habitan. Esta capacidad de incidencia mejora su visibilidad positiva, fomenta el liderazgo colectivo y contribuye a que la reincorporación sea entendida como un proceso que aporta al desarrollo territorial.</w:t>
            </w:r>
          </w:p>
          <w:p w14:paraId="5DFDE661" w14:textId="77777777" w:rsidR="005F3723" w:rsidRPr="005F3723" w:rsidRDefault="005F3723" w:rsidP="005F3723">
            <w:pPr>
              <w:pStyle w:val="Sinespaciado"/>
              <w:jc w:val="both"/>
              <w:rPr>
                <w:rFonts w:ascii="Trebuchet MS" w:hAnsi="Trebuchet MS"/>
                <w:b/>
                <w:bCs/>
                <w:color w:val="7F7F7F" w:themeColor="text1" w:themeTint="80"/>
                <w:sz w:val="20"/>
                <w:szCs w:val="20"/>
              </w:rPr>
            </w:pPr>
            <w:r w:rsidRPr="005F3723">
              <w:rPr>
                <w:rFonts w:ascii="Trebuchet MS" w:hAnsi="Trebuchet MS"/>
                <w:b/>
                <w:bCs/>
                <w:color w:val="7F7F7F" w:themeColor="text1" w:themeTint="80"/>
                <w:sz w:val="20"/>
                <w:szCs w:val="20"/>
              </w:rPr>
              <w:t>3. Trabajo de coordinación y articulación de la ARN en el territorio</w:t>
            </w:r>
          </w:p>
          <w:p w14:paraId="565A1B11" w14:textId="010857A3" w:rsidR="00B947D9" w:rsidRPr="00D06713" w:rsidRDefault="005F3723" w:rsidP="00E20AD0">
            <w:pPr>
              <w:pStyle w:val="Sinespaciado"/>
              <w:jc w:val="both"/>
              <w:rPr>
                <w:rFonts w:ascii="Trebuchet MS" w:hAnsi="Trebuchet MS"/>
                <w:color w:val="7F7F7F" w:themeColor="text1" w:themeTint="80"/>
                <w:sz w:val="20"/>
                <w:szCs w:val="20"/>
              </w:rPr>
            </w:pPr>
            <w:r w:rsidRPr="005F3723">
              <w:rPr>
                <w:rFonts w:ascii="Trebuchet MS" w:hAnsi="Trebuchet MS"/>
                <w:color w:val="7F7F7F" w:themeColor="text1" w:themeTint="80"/>
                <w:sz w:val="20"/>
                <w:szCs w:val="20"/>
              </w:rPr>
              <w:lastRenderedPageBreak/>
              <w:t>La presencia constante y el acompañamiento técnico de la Agencia para la Reincorporación y la Normalización (ARN) han sido determinantes para consolidar rutas de acceso a derechos y apoyar iniciativas productivas y comunitarias. Su labor de coordinación con entidades locales, cooperación internacional y organizaciones sociales ha permitido destrabar trámites, gestionar recursos y garantizar el seguimiento a los compromisos del Acuerdo de Paz. Esta articulación interinstitucional ha contribuido a generar mayor claridad en roles, mejorar la atención a los firmantes y fortalecer las condiciones para una reincorporación sostenida y adaptada a las particularidades de cada territorio.</w:t>
            </w:r>
          </w:p>
        </w:tc>
        <w:tc>
          <w:tcPr>
            <w:tcW w:w="2551" w:type="dxa"/>
            <w:shd w:val="clear" w:color="auto" w:fill="F2F2F2" w:themeFill="background1" w:themeFillShade="F2"/>
            <w:vAlign w:val="center"/>
          </w:tcPr>
          <w:p w14:paraId="59CD426D" w14:textId="1A2A2327" w:rsidR="00B947D9" w:rsidRPr="00D06713" w:rsidRDefault="00D06713" w:rsidP="002800D9">
            <w:pPr>
              <w:pStyle w:val="Sinespaciado"/>
              <w:rPr>
                <w:rFonts w:ascii="Trebuchet MS" w:hAnsi="Trebuchet MS"/>
                <w:color w:val="7F7F7F" w:themeColor="text1" w:themeTint="80"/>
                <w:sz w:val="20"/>
                <w:szCs w:val="20"/>
              </w:rPr>
            </w:pPr>
            <w:r w:rsidRPr="00D06713">
              <w:rPr>
                <w:rFonts w:ascii="Trebuchet MS" w:hAnsi="Trebuchet MS"/>
                <w:color w:val="7F7F7F" w:themeColor="text1" w:themeTint="80"/>
                <w:sz w:val="20"/>
                <w:szCs w:val="20"/>
              </w:rPr>
              <w:lastRenderedPageBreak/>
              <w:t>Incluya un link para ampliar, contextualizar o referir información.</w:t>
            </w:r>
          </w:p>
        </w:tc>
      </w:tr>
      <w:tr w:rsidR="00B947D9" w:rsidRPr="007875EB" w14:paraId="1B424ACF" w14:textId="77777777" w:rsidTr="009F2416">
        <w:tc>
          <w:tcPr>
            <w:tcW w:w="2301" w:type="dxa"/>
            <w:shd w:val="clear" w:color="auto" w:fill="DAE9F7" w:themeFill="text2" w:themeFillTint="1A"/>
            <w:vAlign w:val="center"/>
          </w:tcPr>
          <w:p w14:paraId="13431658" w14:textId="18D1C858" w:rsidR="00B947D9" w:rsidRPr="007875EB" w:rsidRDefault="00B947D9" w:rsidP="007875EB">
            <w:pPr>
              <w:pStyle w:val="Sinespaciado"/>
              <w:numPr>
                <w:ilvl w:val="0"/>
                <w:numId w:val="3"/>
              </w:numPr>
              <w:jc w:val="both"/>
              <w:rPr>
                <w:rFonts w:ascii="Trebuchet MS" w:hAnsi="Trebuchet MS"/>
                <w:b/>
                <w:bCs/>
                <w:color w:val="002060"/>
                <w:sz w:val="20"/>
                <w:szCs w:val="20"/>
              </w:rPr>
            </w:pPr>
            <w:r w:rsidRPr="007875EB">
              <w:rPr>
                <w:rFonts w:ascii="Trebuchet MS" w:hAnsi="Trebuchet MS"/>
                <w:b/>
                <w:bCs/>
                <w:color w:val="002060"/>
                <w:sz w:val="20"/>
                <w:szCs w:val="20"/>
              </w:rPr>
              <w:t>¿Cuáles son las características de las comunidades de acogida?</w:t>
            </w:r>
          </w:p>
        </w:tc>
        <w:tc>
          <w:tcPr>
            <w:tcW w:w="4354" w:type="dxa"/>
            <w:shd w:val="clear" w:color="auto" w:fill="F2F2F2" w:themeFill="background1" w:themeFillShade="F2"/>
            <w:vAlign w:val="center"/>
          </w:tcPr>
          <w:p w14:paraId="5E688C7D" w14:textId="64180CC5" w:rsidR="00EC2A08" w:rsidRPr="00EC2A08" w:rsidRDefault="00EC2A08" w:rsidP="00EC2A08">
            <w:pPr>
              <w:pStyle w:val="Sinespaciado"/>
              <w:jc w:val="both"/>
              <w:rPr>
                <w:rFonts w:ascii="Trebuchet MS" w:hAnsi="Trebuchet MS"/>
                <w:b/>
                <w:bCs/>
                <w:color w:val="7F7F7F" w:themeColor="text1" w:themeTint="80"/>
                <w:sz w:val="20"/>
                <w:szCs w:val="20"/>
              </w:rPr>
            </w:pPr>
            <w:r w:rsidRPr="00EC2A08">
              <w:rPr>
                <w:rFonts w:ascii="Trebuchet MS" w:hAnsi="Trebuchet MS"/>
                <w:b/>
                <w:bCs/>
                <w:color w:val="7F7F7F" w:themeColor="text1" w:themeTint="80"/>
                <w:sz w:val="20"/>
                <w:szCs w:val="20"/>
              </w:rPr>
              <w:t xml:space="preserve">1. Presencia significativa de población víctima </w:t>
            </w:r>
            <w:r>
              <w:rPr>
                <w:rFonts w:ascii="Trebuchet MS" w:hAnsi="Trebuchet MS"/>
                <w:b/>
                <w:bCs/>
                <w:color w:val="7F7F7F" w:themeColor="text1" w:themeTint="80"/>
                <w:sz w:val="20"/>
                <w:szCs w:val="20"/>
              </w:rPr>
              <w:t>con un tejido social fragmentado</w:t>
            </w:r>
          </w:p>
          <w:p w14:paraId="6BE278BD" w14:textId="07279DA0" w:rsidR="00EC2A08" w:rsidRDefault="00EC2A08" w:rsidP="00EC2A08">
            <w:pPr>
              <w:pStyle w:val="Sinespaciado"/>
              <w:jc w:val="both"/>
              <w:rPr>
                <w:rFonts w:ascii="Trebuchet MS" w:hAnsi="Trebuchet MS"/>
                <w:color w:val="7F7F7F" w:themeColor="text1" w:themeTint="80"/>
                <w:sz w:val="20"/>
                <w:szCs w:val="20"/>
              </w:rPr>
            </w:pPr>
            <w:r w:rsidRPr="00EC2A08">
              <w:rPr>
                <w:rFonts w:ascii="Trebuchet MS" w:hAnsi="Trebuchet MS"/>
                <w:color w:val="7F7F7F" w:themeColor="text1" w:themeTint="80"/>
                <w:sz w:val="20"/>
                <w:szCs w:val="20"/>
              </w:rPr>
              <w:t>Las comunidades de acogida suelen estar compuestas por personas y familias que han sido víctimas directas o indirectas del conflicto (desplazamiento, amenazas, homicidios, pérdida de bienes), lo que configura narrativas colectivas de dolo</w:t>
            </w:r>
            <w:r>
              <w:rPr>
                <w:rFonts w:ascii="Trebuchet MS" w:hAnsi="Trebuchet MS"/>
                <w:color w:val="7F7F7F" w:themeColor="text1" w:themeTint="80"/>
                <w:sz w:val="20"/>
                <w:szCs w:val="20"/>
              </w:rPr>
              <w:t xml:space="preserve">r </w:t>
            </w:r>
            <w:r w:rsidRPr="00EC2A08">
              <w:rPr>
                <w:rFonts w:ascii="Trebuchet MS" w:hAnsi="Trebuchet MS"/>
                <w:color w:val="7F7F7F" w:themeColor="text1" w:themeTint="80"/>
                <w:sz w:val="20"/>
                <w:szCs w:val="20"/>
              </w:rPr>
              <w:t>y exigencias de reparación. Esta condición influye en las actitudes hacia los firmantes de paz —puede generar empatía o, por el contrario, rechazo y desconfianza— y demanda un enfoque restaurativo y sensible en cualquier intervención. La convivencia con población víctima exige procesos de verdad, reconocimiento y garantías de no repetición que interlocuten tanto con demandas individuales como con reivindicaciones comunitarias.</w:t>
            </w:r>
          </w:p>
          <w:p w14:paraId="392EF3D3" w14:textId="77777777" w:rsidR="00FE58EB" w:rsidRDefault="00FE58EB" w:rsidP="00EC2A08">
            <w:pPr>
              <w:pStyle w:val="Sinespaciado"/>
              <w:jc w:val="both"/>
              <w:rPr>
                <w:rFonts w:ascii="Trebuchet MS" w:hAnsi="Trebuchet MS"/>
                <w:color w:val="7F7F7F" w:themeColor="text1" w:themeTint="80"/>
                <w:sz w:val="20"/>
                <w:szCs w:val="20"/>
              </w:rPr>
            </w:pPr>
          </w:p>
          <w:p w14:paraId="2C2535B0" w14:textId="6F7B3D66" w:rsidR="00FE58EB" w:rsidRPr="00FE58EB" w:rsidRDefault="00FE58EB" w:rsidP="00FE58EB">
            <w:pPr>
              <w:pStyle w:val="Sinespaciado"/>
              <w:jc w:val="both"/>
              <w:rPr>
                <w:rFonts w:ascii="Trebuchet MS" w:hAnsi="Trebuchet MS"/>
                <w:b/>
                <w:bCs/>
                <w:color w:val="7F7F7F" w:themeColor="text1" w:themeTint="80"/>
                <w:sz w:val="20"/>
                <w:szCs w:val="20"/>
              </w:rPr>
            </w:pPr>
            <w:r w:rsidRPr="00FE58EB">
              <w:rPr>
                <w:rFonts w:ascii="Trebuchet MS" w:hAnsi="Trebuchet MS"/>
                <w:b/>
                <w:bCs/>
                <w:color w:val="7F7F7F" w:themeColor="text1" w:themeTint="80"/>
                <w:sz w:val="20"/>
                <w:szCs w:val="20"/>
              </w:rPr>
              <w:t xml:space="preserve">2. </w:t>
            </w:r>
            <w:r w:rsidR="00BF18EE">
              <w:rPr>
                <w:rFonts w:ascii="Trebuchet MS" w:hAnsi="Trebuchet MS"/>
                <w:b/>
                <w:bCs/>
                <w:color w:val="7F7F7F" w:themeColor="text1" w:themeTint="80"/>
                <w:sz w:val="20"/>
                <w:szCs w:val="20"/>
              </w:rPr>
              <w:t>Población con alto índice de necesidades insatisfechas</w:t>
            </w:r>
          </w:p>
          <w:p w14:paraId="713B57D2" w14:textId="1597B869" w:rsidR="00FE58EB" w:rsidRDefault="000C2BEF" w:rsidP="00EC2A08">
            <w:pPr>
              <w:pStyle w:val="Sinespaciado"/>
              <w:jc w:val="both"/>
              <w:rPr>
                <w:rFonts w:ascii="Trebuchet MS" w:hAnsi="Trebuchet MS"/>
                <w:color w:val="7F7F7F" w:themeColor="text1" w:themeTint="80"/>
                <w:sz w:val="20"/>
                <w:szCs w:val="20"/>
              </w:rPr>
            </w:pPr>
            <w:r w:rsidRPr="000C2BEF">
              <w:rPr>
                <w:rFonts w:ascii="Trebuchet MS" w:hAnsi="Trebuchet MS"/>
                <w:color w:val="7F7F7F" w:themeColor="text1" w:themeTint="80"/>
                <w:sz w:val="20"/>
                <w:szCs w:val="20"/>
              </w:rPr>
              <w:t xml:space="preserve">Estas comunidades están conformadas principalmente por población campesina dedicada a economías familiares de agricultura de subsistencia, cultivos comerciales a pequeña escala, pesca, ganadería y oficios locales; sin embargo, también incluyen sectores urbanos que enfrentan condiciones de alta vulnerabilidad socioeconómica, expresadas en pobreza monetaria y multidimensional. En ambos contextos predominan dinámicas de exclusión, violencia y limitada presencia estatal, lo que se traduce en escaso acceso a servicios básicos, infraestructura mínima y oportunidades laborales formales. Esta acumulación de carencias históricas configura </w:t>
            </w:r>
            <w:r w:rsidRPr="000C2BEF">
              <w:rPr>
                <w:rFonts w:ascii="Trebuchet MS" w:hAnsi="Trebuchet MS"/>
                <w:color w:val="7F7F7F" w:themeColor="text1" w:themeTint="80"/>
                <w:sz w:val="20"/>
                <w:szCs w:val="20"/>
              </w:rPr>
              <w:lastRenderedPageBreak/>
              <w:t>un entorno donde las necesidades insatisfechas condicionan tanto el bienestar de la comunidad como las posibilidades de integración sostenible de los firmantes de paz.</w:t>
            </w:r>
          </w:p>
          <w:p w14:paraId="28582D47" w14:textId="77777777" w:rsidR="000C2BEF" w:rsidRDefault="000C2BEF" w:rsidP="00EC2A08">
            <w:pPr>
              <w:pStyle w:val="Sinespaciado"/>
              <w:jc w:val="both"/>
              <w:rPr>
                <w:rFonts w:ascii="Trebuchet MS" w:hAnsi="Trebuchet MS"/>
                <w:color w:val="7F7F7F" w:themeColor="text1" w:themeTint="80"/>
                <w:sz w:val="20"/>
                <w:szCs w:val="20"/>
              </w:rPr>
            </w:pPr>
          </w:p>
          <w:p w14:paraId="3E222B3C" w14:textId="08B8E49C" w:rsidR="00101E9E" w:rsidRPr="00101E9E" w:rsidRDefault="000C2BEF" w:rsidP="00101E9E">
            <w:pPr>
              <w:pStyle w:val="Sinespaciado"/>
              <w:jc w:val="both"/>
              <w:rPr>
                <w:rFonts w:ascii="Trebuchet MS" w:hAnsi="Trebuchet MS"/>
                <w:b/>
                <w:bCs/>
                <w:color w:val="7F7F7F" w:themeColor="text1" w:themeTint="80"/>
                <w:sz w:val="20"/>
                <w:szCs w:val="20"/>
              </w:rPr>
            </w:pPr>
            <w:r>
              <w:rPr>
                <w:rFonts w:ascii="Trebuchet MS" w:hAnsi="Trebuchet MS"/>
                <w:color w:val="7F7F7F" w:themeColor="text1" w:themeTint="80"/>
                <w:sz w:val="20"/>
                <w:szCs w:val="20"/>
              </w:rPr>
              <w:t>3.</w:t>
            </w:r>
            <w:r w:rsidR="00101E9E" w:rsidRPr="00101E9E">
              <w:rPr>
                <w:rFonts w:ascii="Times New Roman" w:eastAsia="Times New Roman" w:hAnsi="Times New Roman" w:cs="Times New Roman"/>
                <w:b/>
                <w:bCs/>
                <w:kern w:val="0"/>
                <w:sz w:val="27"/>
                <w:szCs w:val="27"/>
                <w:lang w:eastAsia="es-CO"/>
                <w14:ligatures w14:val="none"/>
              </w:rPr>
              <w:t xml:space="preserve"> </w:t>
            </w:r>
            <w:r w:rsidR="00101E9E" w:rsidRPr="00101E9E">
              <w:rPr>
                <w:rFonts w:ascii="Trebuchet MS" w:hAnsi="Trebuchet MS"/>
                <w:b/>
                <w:bCs/>
                <w:color w:val="7F7F7F" w:themeColor="text1" w:themeTint="80"/>
                <w:sz w:val="20"/>
                <w:szCs w:val="20"/>
              </w:rPr>
              <w:t>Comunidades ubicadas en territorios aún en conflicto y con presencia de actores armados ilegales</w:t>
            </w:r>
          </w:p>
          <w:p w14:paraId="0FBCEA11" w14:textId="1EAFA859" w:rsidR="00B947D9" w:rsidRPr="00D06713" w:rsidRDefault="00101E9E" w:rsidP="00101E9E">
            <w:pPr>
              <w:pStyle w:val="Sinespaciado"/>
              <w:jc w:val="both"/>
              <w:rPr>
                <w:rFonts w:ascii="Trebuchet MS" w:hAnsi="Trebuchet MS"/>
                <w:color w:val="7F7F7F" w:themeColor="text1" w:themeTint="80"/>
                <w:sz w:val="20"/>
                <w:szCs w:val="20"/>
              </w:rPr>
            </w:pPr>
            <w:r w:rsidRPr="00101E9E">
              <w:rPr>
                <w:rFonts w:ascii="Trebuchet MS" w:hAnsi="Trebuchet MS"/>
                <w:color w:val="7F7F7F" w:themeColor="text1" w:themeTint="80"/>
                <w:sz w:val="20"/>
                <w:szCs w:val="20"/>
              </w:rPr>
              <w:t>Muchas comunidades de acogida se encuentran en zonas donde persiste la presencia, disputa o movilidad de actores armados ilegales, lo que configura entornos de riesgo y limita el ejercicio pleno de derechos. Estas dinámicas generan restricciones a la movilidad, amenazas a líderes locales, controles sociales informales, confinamientos intermitentes y afectaciones a la economía comunitaria. La continuidad del conflicto impacta la confianza, la percepción de seguridad y la capacidad institucional para implementar acciones de reincorporación</w:t>
            </w:r>
            <w:r>
              <w:rPr>
                <w:rFonts w:ascii="Trebuchet MS" w:hAnsi="Trebuchet MS"/>
                <w:color w:val="7F7F7F" w:themeColor="text1" w:themeTint="80"/>
                <w:sz w:val="20"/>
                <w:szCs w:val="20"/>
              </w:rPr>
              <w:t>.</w:t>
            </w:r>
          </w:p>
        </w:tc>
        <w:tc>
          <w:tcPr>
            <w:tcW w:w="2551" w:type="dxa"/>
            <w:shd w:val="clear" w:color="auto" w:fill="F2F2F2" w:themeFill="background1" w:themeFillShade="F2"/>
            <w:vAlign w:val="center"/>
          </w:tcPr>
          <w:p w14:paraId="5D6C3536" w14:textId="5D935BD1" w:rsidR="00B947D9" w:rsidRPr="00D06713" w:rsidRDefault="00D06713" w:rsidP="002800D9">
            <w:pPr>
              <w:pStyle w:val="Sinespaciado"/>
              <w:rPr>
                <w:rFonts w:ascii="Trebuchet MS" w:hAnsi="Trebuchet MS"/>
                <w:color w:val="7F7F7F" w:themeColor="text1" w:themeTint="80"/>
                <w:sz w:val="20"/>
                <w:szCs w:val="20"/>
              </w:rPr>
            </w:pPr>
            <w:r w:rsidRPr="00D06713">
              <w:rPr>
                <w:rFonts w:ascii="Trebuchet MS" w:hAnsi="Trebuchet MS"/>
                <w:color w:val="7F7F7F" w:themeColor="text1" w:themeTint="80"/>
                <w:sz w:val="20"/>
                <w:szCs w:val="20"/>
              </w:rPr>
              <w:lastRenderedPageBreak/>
              <w:t>Incluya un link para ampliar, contextualizar o referir información.</w:t>
            </w:r>
          </w:p>
        </w:tc>
      </w:tr>
      <w:tr w:rsidR="007875EB" w:rsidRPr="007875EB" w14:paraId="20C83ADA" w14:textId="77777777" w:rsidTr="009F2416">
        <w:tc>
          <w:tcPr>
            <w:tcW w:w="2301" w:type="dxa"/>
            <w:shd w:val="clear" w:color="auto" w:fill="DAE9F7" w:themeFill="text2" w:themeFillTint="1A"/>
            <w:vAlign w:val="center"/>
          </w:tcPr>
          <w:p w14:paraId="6C3C0700" w14:textId="60BA6F28" w:rsidR="007875EB" w:rsidRPr="007875EB" w:rsidRDefault="007875EB" w:rsidP="00D06713">
            <w:pPr>
              <w:pStyle w:val="Sinespaciado"/>
              <w:numPr>
                <w:ilvl w:val="0"/>
                <w:numId w:val="3"/>
              </w:numPr>
              <w:jc w:val="both"/>
              <w:rPr>
                <w:rFonts w:ascii="Trebuchet MS" w:hAnsi="Trebuchet MS"/>
                <w:b/>
                <w:bCs/>
                <w:color w:val="002060"/>
                <w:sz w:val="20"/>
                <w:szCs w:val="20"/>
              </w:rPr>
            </w:pPr>
            <w:r>
              <w:rPr>
                <w:rFonts w:ascii="Trebuchet MS" w:hAnsi="Trebuchet MS"/>
                <w:b/>
                <w:bCs/>
                <w:color w:val="002060"/>
                <w:sz w:val="20"/>
                <w:szCs w:val="20"/>
              </w:rPr>
              <w:t>¿Qué</w:t>
            </w:r>
            <w:r w:rsidRPr="007875EB">
              <w:rPr>
                <w:rFonts w:ascii="Trebuchet MS" w:hAnsi="Trebuchet MS"/>
                <w:b/>
                <w:bCs/>
                <w:color w:val="002060"/>
                <w:sz w:val="20"/>
                <w:szCs w:val="20"/>
              </w:rPr>
              <w:t xml:space="preserve"> </w:t>
            </w:r>
            <w:r>
              <w:rPr>
                <w:rFonts w:ascii="Trebuchet MS" w:hAnsi="Trebuchet MS"/>
                <w:b/>
                <w:bCs/>
                <w:color w:val="002060"/>
                <w:sz w:val="20"/>
                <w:szCs w:val="20"/>
              </w:rPr>
              <w:t xml:space="preserve">situaciones manifiestan </w:t>
            </w:r>
            <w:r w:rsidRPr="007875EB">
              <w:rPr>
                <w:rFonts w:ascii="Trebuchet MS" w:hAnsi="Trebuchet MS"/>
                <w:b/>
                <w:bCs/>
                <w:color w:val="002060"/>
                <w:sz w:val="20"/>
                <w:szCs w:val="20"/>
              </w:rPr>
              <w:t>las comunidades de acogida</w:t>
            </w:r>
            <w:r>
              <w:rPr>
                <w:rFonts w:ascii="Trebuchet MS" w:hAnsi="Trebuchet MS"/>
                <w:b/>
                <w:bCs/>
                <w:color w:val="002060"/>
                <w:sz w:val="20"/>
                <w:szCs w:val="20"/>
              </w:rPr>
              <w:t xml:space="preserve"> para impedir o limitar la integración de las personas excombatientes</w:t>
            </w:r>
            <w:r w:rsidRPr="007875EB">
              <w:rPr>
                <w:rFonts w:ascii="Trebuchet MS" w:hAnsi="Trebuchet MS"/>
                <w:b/>
                <w:bCs/>
                <w:color w:val="002060"/>
                <w:sz w:val="20"/>
                <w:szCs w:val="20"/>
              </w:rPr>
              <w:t>?</w:t>
            </w:r>
          </w:p>
        </w:tc>
        <w:tc>
          <w:tcPr>
            <w:tcW w:w="4354" w:type="dxa"/>
            <w:shd w:val="clear" w:color="auto" w:fill="F2F2F2" w:themeFill="background1" w:themeFillShade="F2"/>
            <w:vAlign w:val="center"/>
          </w:tcPr>
          <w:p w14:paraId="5583E4B0" w14:textId="77777777" w:rsidR="00B00452" w:rsidRPr="00B00452" w:rsidRDefault="00B00452" w:rsidP="00CC37CA">
            <w:pPr>
              <w:pStyle w:val="Sinespaciado"/>
              <w:jc w:val="both"/>
              <w:rPr>
                <w:rFonts w:ascii="Trebuchet MS" w:hAnsi="Trebuchet MS"/>
                <w:b/>
                <w:bCs/>
                <w:color w:val="7F7F7F" w:themeColor="text1" w:themeTint="80"/>
                <w:sz w:val="20"/>
                <w:szCs w:val="20"/>
              </w:rPr>
            </w:pPr>
            <w:r w:rsidRPr="00B00452">
              <w:rPr>
                <w:rFonts w:ascii="Trebuchet MS" w:hAnsi="Trebuchet MS"/>
                <w:b/>
                <w:bCs/>
                <w:color w:val="7F7F7F" w:themeColor="text1" w:themeTint="80"/>
                <w:sz w:val="20"/>
                <w:szCs w:val="20"/>
              </w:rPr>
              <w:t>1. Reclamos por falta de reparación y acceso a tierras</w:t>
            </w:r>
          </w:p>
          <w:p w14:paraId="3FE92528" w14:textId="77777777" w:rsidR="00B00452" w:rsidRPr="00B00452" w:rsidRDefault="00B00452" w:rsidP="00CC37CA">
            <w:pPr>
              <w:pStyle w:val="Sinespaciado"/>
              <w:jc w:val="both"/>
              <w:rPr>
                <w:rFonts w:ascii="Trebuchet MS" w:hAnsi="Trebuchet MS"/>
                <w:color w:val="7F7F7F" w:themeColor="text1" w:themeTint="80"/>
                <w:sz w:val="20"/>
                <w:szCs w:val="20"/>
              </w:rPr>
            </w:pPr>
            <w:r w:rsidRPr="00B00452">
              <w:rPr>
                <w:rFonts w:ascii="Trebuchet MS" w:hAnsi="Trebuchet MS"/>
                <w:color w:val="7F7F7F" w:themeColor="text1" w:themeTint="80"/>
                <w:sz w:val="20"/>
                <w:szCs w:val="20"/>
              </w:rPr>
              <w:t>En muchas comunidades de acogida existe inconformidad porque la población víctima y campesina lleva años esperando reparación integral, acceso a tierras, inversión social o restitución de sus derechos, mientras perciben que los firmantes de paz reciben apoyos o beneficios que ellos aún no han logrado. Esta sensación de inequidad genera tensiones, comparaciones y cuestionamientos sobre la prioridad institucional, dificultando la construcción de confianza y la aceptación del proceso de reincorporación.</w:t>
            </w:r>
          </w:p>
          <w:p w14:paraId="6AD2CB9E" w14:textId="77777777" w:rsidR="007875EB" w:rsidRDefault="007875EB" w:rsidP="00CC37CA">
            <w:pPr>
              <w:pStyle w:val="Sinespaciado"/>
              <w:jc w:val="both"/>
              <w:rPr>
                <w:rFonts w:ascii="Trebuchet MS" w:hAnsi="Trebuchet MS"/>
                <w:color w:val="7F7F7F" w:themeColor="text1" w:themeTint="80"/>
                <w:sz w:val="20"/>
                <w:szCs w:val="20"/>
              </w:rPr>
            </w:pPr>
          </w:p>
          <w:p w14:paraId="3893D29B" w14:textId="77777777" w:rsidR="005E0592" w:rsidRPr="005E0592" w:rsidRDefault="005E0592" w:rsidP="00CC37CA">
            <w:pPr>
              <w:pStyle w:val="Sinespaciado"/>
              <w:jc w:val="both"/>
              <w:rPr>
                <w:rFonts w:ascii="Trebuchet MS" w:hAnsi="Trebuchet MS"/>
                <w:b/>
                <w:bCs/>
                <w:color w:val="7F7F7F" w:themeColor="text1" w:themeTint="80"/>
                <w:sz w:val="20"/>
                <w:szCs w:val="20"/>
              </w:rPr>
            </w:pPr>
            <w:r w:rsidRPr="005E0592">
              <w:rPr>
                <w:rFonts w:ascii="Trebuchet MS" w:hAnsi="Trebuchet MS"/>
                <w:b/>
                <w:bCs/>
                <w:color w:val="7F7F7F" w:themeColor="text1" w:themeTint="80"/>
                <w:sz w:val="20"/>
                <w:szCs w:val="20"/>
              </w:rPr>
              <w:t>2. Miedo por la seguridad y percepción de riesgo</w:t>
            </w:r>
          </w:p>
          <w:p w14:paraId="1A035648" w14:textId="77777777" w:rsidR="005E0592" w:rsidRPr="005E0592" w:rsidRDefault="005E0592" w:rsidP="00CC37CA">
            <w:pPr>
              <w:pStyle w:val="Sinespaciado"/>
              <w:jc w:val="both"/>
              <w:rPr>
                <w:rFonts w:ascii="Trebuchet MS" w:hAnsi="Trebuchet MS"/>
                <w:color w:val="7F7F7F" w:themeColor="text1" w:themeTint="80"/>
                <w:sz w:val="20"/>
                <w:szCs w:val="20"/>
              </w:rPr>
            </w:pPr>
            <w:r w:rsidRPr="005E0592">
              <w:rPr>
                <w:rFonts w:ascii="Trebuchet MS" w:hAnsi="Trebuchet MS"/>
                <w:color w:val="7F7F7F" w:themeColor="text1" w:themeTint="80"/>
                <w:sz w:val="20"/>
                <w:szCs w:val="20"/>
              </w:rPr>
              <w:t>Algunas comunidades temen que la presencia de firmantes de paz pueda incrementar riesgos para su seguridad, ya sea por retaliaciones de actores armados o por las dinámicas del conflicto aún presentes en el territorio. También perciben como desigual el hecho de que los excombatientes cuenten con esquemas de protección o acompañamiento institucional mientras ellos, como población civil, siguen expuestos a amenazas, controles territoriales o falta de garantías, lo que genera resistencia a su integración.</w:t>
            </w:r>
          </w:p>
          <w:p w14:paraId="1752E687" w14:textId="77777777" w:rsidR="00B00452" w:rsidRDefault="00B00452" w:rsidP="00CC37CA">
            <w:pPr>
              <w:pStyle w:val="Sinespaciado"/>
              <w:jc w:val="both"/>
              <w:rPr>
                <w:rFonts w:ascii="Trebuchet MS" w:hAnsi="Trebuchet MS"/>
                <w:color w:val="7F7F7F" w:themeColor="text1" w:themeTint="80"/>
                <w:sz w:val="20"/>
                <w:szCs w:val="20"/>
              </w:rPr>
            </w:pPr>
          </w:p>
          <w:p w14:paraId="58B52A1A" w14:textId="25E315BD" w:rsidR="00763554" w:rsidRPr="00763554" w:rsidRDefault="00763554" w:rsidP="00CC37CA">
            <w:pPr>
              <w:pStyle w:val="Sinespaciado"/>
              <w:jc w:val="both"/>
              <w:rPr>
                <w:rFonts w:ascii="Trebuchet MS" w:hAnsi="Trebuchet MS"/>
                <w:b/>
                <w:bCs/>
                <w:color w:val="7F7F7F" w:themeColor="text1" w:themeTint="80"/>
                <w:sz w:val="20"/>
                <w:szCs w:val="20"/>
              </w:rPr>
            </w:pPr>
            <w:r w:rsidRPr="00763554">
              <w:rPr>
                <w:rFonts w:ascii="Trebuchet MS" w:hAnsi="Trebuchet MS"/>
                <w:b/>
                <w:bCs/>
                <w:color w:val="7F7F7F" w:themeColor="text1" w:themeTint="80"/>
                <w:sz w:val="20"/>
                <w:szCs w:val="20"/>
              </w:rPr>
              <w:t xml:space="preserve">3. </w:t>
            </w:r>
            <w:r w:rsidR="00BF0DD7">
              <w:rPr>
                <w:rFonts w:ascii="Trebuchet MS" w:hAnsi="Trebuchet MS"/>
                <w:b/>
                <w:bCs/>
                <w:color w:val="7F7F7F" w:themeColor="text1" w:themeTint="80"/>
                <w:sz w:val="20"/>
                <w:szCs w:val="20"/>
              </w:rPr>
              <w:t>D</w:t>
            </w:r>
            <w:r w:rsidRPr="00763554">
              <w:rPr>
                <w:rFonts w:ascii="Trebuchet MS" w:hAnsi="Trebuchet MS"/>
                <w:b/>
                <w:bCs/>
                <w:color w:val="7F7F7F" w:themeColor="text1" w:themeTint="80"/>
                <w:sz w:val="20"/>
                <w:szCs w:val="20"/>
              </w:rPr>
              <w:t>esconfianza sobre su cambio real</w:t>
            </w:r>
          </w:p>
          <w:p w14:paraId="391D0E8C" w14:textId="5955E0D9" w:rsidR="00763554" w:rsidRPr="00763554" w:rsidRDefault="00763554" w:rsidP="00CC37CA">
            <w:pPr>
              <w:pStyle w:val="Sinespaciado"/>
              <w:jc w:val="both"/>
              <w:rPr>
                <w:rFonts w:ascii="Trebuchet MS" w:hAnsi="Trebuchet MS"/>
                <w:color w:val="7F7F7F" w:themeColor="text1" w:themeTint="80"/>
                <w:sz w:val="20"/>
                <w:szCs w:val="20"/>
              </w:rPr>
            </w:pPr>
            <w:r w:rsidRPr="00763554">
              <w:rPr>
                <w:rFonts w:ascii="Trebuchet MS" w:hAnsi="Trebuchet MS"/>
                <w:color w:val="7F7F7F" w:themeColor="text1" w:themeTint="80"/>
                <w:sz w:val="20"/>
                <w:szCs w:val="20"/>
              </w:rPr>
              <w:t xml:space="preserve">Persisten estigmas que asocian a los firmantes de paz con delitos pasados, reincidencia o </w:t>
            </w:r>
            <w:r w:rsidRPr="00763554">
              <w:rPr>
                <w:rFonts w:ascii="Trebuchet MS" w:hAnsi="Trebuchet MS"/>
                <w:color w:val="7F7F7F" w:themeColor="text1" w:themeTint="80"/>
                <w:sz w:val="20"/>
                <w:szCs w:val="20"/>
              </w:rPr>
              <w:lastRenderedPageBreak/>
              <w:t xml:space="preserve">vínculos con grupos armados, alimentados en ocasiones por rumores, </w:t>
            </w:r>
            <w:r w:rsidR="00CC37CA">
              <w:rPr>
                <w:rFonts w:ascii="Trebuchet MS" w:hAnsi="Trebuchet MS"/>
                <w:color w:val="7F7F7F" w:themeColor="text1" w:themeTint="80"/>
                <w:sz w:val="20"/>
                <w:szCs w:val="20"/>
              </w:rPr>
              <w:t>desinformación,</w:t>
            </w:r>
            <w:r w:rsidRPr="00763554">
              <w:rPr>
                <w:rFonts w:ascii="Trebuchet MS" w:hAnsi="Trebuchet MS"/>
                <w:color w:val="7F7F7F" w:themeColor="text1" w:themeTint="80"/>
                <w:sz w:val="20"/>
                <w:szCs w:val="20"/>
              </w:rPr>
              <w:t xml:space="preserve"> experiencias previas de violencia</w:t>
            </w:r>
            <w:r w:rsidR="00CC37CA">
              <w:rPr>
                <w:rFonts w:ascii="Trebuchet MS" w:hAnsi="Trebuchet MS"/>
                <w:color w:val="7F7F7F" w:themeColor="text1" w:themeTint="80"/>
                <w:sz w:val="20"/>
                <w:szCs w:val="20"/>
              </w:rPr>
              <w:t xml:space="preserve">, </w:t>
            </w:r>
            <w:r w:rsidR="00612583" w:rsidRPr="00612583">
              <w:rPr>
                <w:rFonts w:ascii="Trebuchet MS" w:hAnsi="Trebuchet MS"/>
                <w:color w:val="7F7F7F" w:themeColor="text1" w:themeTint="80"/>
                <w:sz w:val="20"/>
                <w:szCs w:val="20"/>
              </w:rPr>
              <w:t xml:space="preserve">por disputas políticas locales o por intereses de actores armados y economías ilegales que buscan impedir su integración. </w:t>
            </w:r>
            <w:r w:rsidRPr="00763554">
              <w:rPr>
                <w:rFonts w:ascii="Trebuchet MS" w:hAnsi="Trebuchet MS"/>
                <w:color w:val="7F7F7F" w:themeColor="text1" w:themeTint="80"/>
                <w:sz w:val="20"/>
                <w:szCs w:val="20"/>
              </w:rPr>
              <w:t>Algunos sectores sostienen la idea de que “nunca van a cambiar”,</w:t>
            </w:r>
            <w:r w:rsidR="00CC37CA">
              <w:rPr>
                <w:rFonts w:ascii="Trebuchet MS" w:hAnsi="Trebuchet MS"/>
                <w:color w:val="7F7F7F" w:themeColor="text1" w:themeTint="80"/>
                <w:sz w:val="20"/>
                <w:szCs w:val="20"/>
              </w:rPr>
              <w:t xml:space="preserve"> que solo reciben beneficios </w:t>
            </w:r>
            <w:r w:rsidR="00CC37CA" w:rsidRPr="00763554">
              <w:rPr>
                <w:rFonts w:ascii="Trebuchet MS" w:hAnsi="Trebuchet MS"/>
                <w:color w:val="7F7F7F" w:themeColor="text1" w:themeTint="80"/>
                <w:sz w:val="20"/>
                <w:szCs w:val="20"/>
              </w:rPr>
              <w:t>lo</w:t>
            </w:r>
            <w:r w:rsidRPr="00763554">
              <w:rPr>
                <w:rFonts w:ascii="Trebuchet MS" w:hAnsi="Trebuchet MS"/>
                <w:color w:val="7F7F7F" w:themeColor="text1" w:themeTint="80"/>
                <w:sz w:val="20"/>
                <w:szCs w:val="20"/>
              </w:rPr>
              <w:t xml:space="preserve"> que refuerza barreras sociales, dificulta la convivencia y limita la participación de los firmantes en espacios comunitarios, económicos y organizativos.</w:t>
            </w:r>
            <w:r w:rsidR="009C2767">
              <w:rPr>
                <w:rFonts w:ascii="Trebuchet MS" w:hAnsi="Trebuchet MS"/>
                <w:color w:val="7F7F7F" w:themeColor="text1" w:themeTint="80"/>
                <w:sz w:val="20"/>
                <w:szCs w:val="20"/>
              </w:rPr>
              <w:t xml:space="preserve"> </w:t>
            </w:r>
            <w:r w:rsidR="009C2767" w:rsidRPr="009C2767">
              <w:rPr>
                <w:rFonts w:ascii="Trebuchet MS" w:hAnsi="Trebuchet MS"/>
                <w:color w:val="7F7F7F" w:themeColor="text1" w:themeTint="80"/>
                <w:sz w:val="20"/>
                <w:szCs w:val="20"/>
              </w:rPr>
              <w:t>La ausencia de pedagogía sobre el Acuerdo de Paz y sus garantías también contribuye a que la comunidad adopte posiciones de rechazo o resistencia frente a la reincorporación.</w:t>
            </w:r>
          </w:p>
          <w:p w14:paraId="55E58428" w14:textId="6C64E4C8" w:rsidR="00763554" w:rsidRPr="00D06713" w:rsidRDefault="00763554" w:rsidP="002800D9">
            <w:pPr>
              <w:pStyle w:val="Sinespaciado"/>
              <w:rPr>
                <w:rFonts w:ascii="Trebuchet MS" w:hAnsi="Trebuchet MS"/>
                <w:color w:val="7F7F7F" w:themeColor="text1" w:themeTint="80"/>
                <w:sz w:val="20"/>
                <w:szCs w:val="20"/>
              </w:rPr>
            </w:pPr>
          </w:p>
        </w:tc>
        <w:tc>
          <w:tcPr>
            <w:tcW w:w="2551" w:type="dxa"/>
            <w:shd w:val="clear" w:color="auto" w:fill="F2F2F2" w:themeFill="background1" w:themeFillShade="F2"/>
            <w:vAlign w:val="center"/>
          </w:tcPr>
          <w:p w14:paraId="610BE7CB" w14:textId="79365A28" w:rsidR="007875EB" w:rsidRPr="00D06713" w:rsidRDefault="00D06713" w:rsidP="002800D9">
            <w:pPr>
              <w:pStyle w:val="Sinespaciado"/>
              <w:rPr>
                <w:rFonts w:ascii="Trebuchet MS" w:hAnsi="Trebuchet MS"/>
                <w:color w:val="7F7F7F" w:themeColor="text1" w:themeTint="80"/>
                <w:sz w:val="20"/>
                <w:szCs w:val="20"/>
              </w:rPr>
            </w:pPr>
            <w:r w:rsidRPr="00D06713">
              <w:rPr>
                <w:rFonts w:ascii="Trebuchet MS" w:hAnsi="Trebuchet MS"/>
                <w:color w:val="7F7F7F" w:themeColor="text1" w:themeTint="80"/>
                <w:sz w:val="20"/>
                <w:szCs w:val="20"/>
              </w:rPr>
              <w:lastRenderedPageBreak/>
              <w:t>Incluya un link para ampliar, contextualizar o referir información.</w:t>
            </w:r>
          </w:p>
        </w:tc>
      </w:tr>
    </w:tbl>
    <w:p w14:paraId="643BCE9C" w14:textId="77777777" w:rsidR="00B947D9" w:rsidRPr="007875EB" w:rsidRDefault="00B947D9" w:rsidP="006B00E6">
      <w:pPr>
        <w:pStyle w:val="Sinespaciado"/>
        <w:jc w:val="both"/>
        <w:rPr>
          <w:rFonts w:ascii="Trebuchet MS" w:hAnsi="Trebuchet MS"/>
          <w:color w:val="002060"/>
          <w:sz w:val="20"/>
          <w:szCs w:val="20"/>
        </w:rPr>
      </w:pPr>
    </w:p>
    <w:p w14:paraId="694E4571" w14:textId="77777777" w:rsidR="00B947D9" w:rsidRPr="007875EB" w:rsidRDefault="00B947D9" w:rsidP="006B00E6">
      <w:pPr>
        <w:pStyle w:val="Sinespaciado"/>
        <w:jc w:val="both"/>
        <w:rPr>
          <w:rFonts w:ascii="Trebuchet MS" w:hAnsi="Trebuchet MS"/>
          <w:color w:val="002060"/>
          <w:sz w:val="20"/>
          <w:szCs w:val="20"/>
        </w:rPr>
      </w:pPr>
    </w:p>
    <w:p w14:paraId="351A7F0A" w14:textId="0C358602" w:rsidR="00B947D9" w:rsidRPr="007875EB" w:rsidRDefault="00B947D9" w:rsidP="00B947D9">
      <w:pPr>
        <w:pStyle w:val="Sinespaciado"/>
        <w:shd w:val="clear" w:color="auto" w:fill="0070C0"/>
        <w:jc w:val="center"/>
        <w:rPr>
          <w:rFonts w:ascii="Trebuchet MS" w:hAnsi="Trebuchet MS"/>
          <w:b/>
          <w:bCs/>
          <w:color w:val="FFFFFF" w:themeColor="background1"/>
          <w:sz w:val="20"/>
          <w:szCs w:val="20"/>
        </w:rPr>
      </w:pPr>
      <w:r w:rsidRPr="007875EB">
        <w:rPr>
          <w:rFonts w:ascii="Trebuchet MS" w:hAnsi="Trebuchet MS"/>
          <w:b/>
          <w:bCs/>
          <w:color w:val="FFFFFF" w:themeColor="background1"/>
          <w:sz w:val="20"/>
          <w:szCs w:val="20"/>
        </w:rPr>
        <w:t>SECCIÓN 3. Caracterización institucional para la integración</w:t>
      </w:r>
    </w:p>
    <w:p w14:paraId="637ACDEE" w14:textId="513A180B" w:rsidR="00B947D9" w:rsidRPr="007875EB" w:rsidRDefault="00B947D9" w:rsidP="00B947D9">
      <w:pPr>
        <w:pStyle w:val="Sinespaciado"/>
        <w:rPr>
          <w:rFonts w:ascii="Trebuchet MS" w:hAnsi="Trebuchet MS"/>
          <w:b/>
          <w:bCs/>
          <w:color w:val="FFFFFF" w:themeColor="background1"/>
          <w:sz w:val="20"/>
          <w:szCs w:val="20"/>
        </w:rPr>
      </w:pPr>
    </w:p>
    <w:tbl>
      <w:tblPr>
        <w:tblStyle w:val="Tablaconcuadrcula"/>
        <w:tblW w:w="9206" w:type="dxa"/>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ayout w:type="fixed"/>
        <w:tblLook w:val="04A0" w:firstRow="1" w:lastRow="0" w:firstColumn="1" w:lastColumn="0" w:noHBand="0" w:noVBand="1"/>
      </w:tblPr>
      <w:tblGrid>
        <w:gridCol w:w="2260"/>
        <w:gridCol w:w="4395"/>
        <w:gridCol w:w="2551"/>
      </w:tblGrid>
      <w:tr w:rsidR="00B947D9" w:rsidRPr="007875EB" w14:paraId="67FB1E86" w14:textId="77777777" w:rsidTr="00146780">
        <w:tc>
          <w:tcPr>
            <w:tcW w:w="2260" w:type="dxa"/>
            <w:shd w:val="clear" w:color="auto" w:fill="DAE9F7" w:themeFill="text2" w:themeFillTint="1A"/>
            <w:vAlign w:val="center"/>
          </w:tcPr>
          <w:p w14:paraId="793B0D55" w14:textId="77777777" w:rsidR="00B947D9" w:rsidRPr="007875EB" w:rsidRDefault="00B947D9" w:rsidP="002800D9">
            <w:pPr>
              <w:pStyle w:val="Sinespaciado"/>
              <w:jc w:val="center"/>
              <w:rPr>
                <w:rFonts w:ascii="Trebuchet MS" w:hAnsi="Trebuchet MS"/>
                <w:b/>
                <w:bCs/>
                <w:color w:val="002060"/>
                <w:sz w:val="20"/>
                <w:szCs w:val="20"/>
              </w:rPr>
            </w:pPr>
            <w:r w:rsidRPr="007875EB">
              <w:rPr>
                <w:rFonts w:ascii="Trebuchet MS" w:hAnsi="Trebuchet MS"/>
                <w:b/>
                <w:bCs/>
                <w:color w:val="002060"/>
                <w:sz w:val="20"/>
                <w:szCs w:val="20"/>
              </w:rPr>
              <w:t>Pregunta</w:t>
            </w:r>
          </w:p>
        </w:tc>
        <w:tc>
          <w:tcPr>
            <w:tcW w:w="4395" w:type="dxa"/>
            <w:shd w:val="clear" w:color="auto" w:fill="DAE9F7" w:themeFill="text2" w:themeFillTint="1A"/>
            <w:vAlign w:val="center"/>
          </w:tcPr>
          <w:p w14:paraId="697B68F7" w14:textId="77777777" w:rsidR="00B947D9" w:rsidRPr="007875EB" w:rsidRDefault="00B947D9" w:rsidP="002800D9">
            <w:pPr>
              <w:pStyle w:val="Sinespaciado"/>
              <w:jc w:val="center"/>
              <w:rPr>
                <w:rFonts w:ascii="Trebuchet MS" w:hAnsi="Trebuchet MS"/>
                <w:b/>
                <w:bCs/>
                <w:color w:val="002060"/>
                <w:sz w:val="20"/>
                <w:szCs w:val="20"/>
              </w:rPr>
            </w:pPr>
            <w:r w:rsidRPr="007875EB">
              <w:rPr>
                <w:rFonts w:ascii="Trebuchet MS" w:hAnsi="Trebuchet MS"/>
                <w:b/>
                <w:bCs/>
                <w:color w:val="002060"/>
                <w:sz w:val="20"/>
                <w:szCs w:val="20"/>
              </w:rPr>
              <w:t xml:space="preserve">Síntesis de respuesta </w:t>
            </w:r>
          </w:p>
        </w:tc>
        <w:tc>
          <w:tcPr>
            <w:tcW w:w="2551" w:type="dxa"/>
            <w:shd w:val="clear" w:color="auto" w:fill="DAE9F7" w:themeFill="text2" w:themeFillTint="1A"/>
            <w:vAlign w:val="center"/>
          </w:tcPr>
          <w:p w14:paraId="3E76CBEF" w14:textId="77777777" w:rsidR="00B947D9" w:rsidRPr="007875EB" w:rsidRDefault="00B947D9" w:rsidP="002800D9">
            <w:pPr>
              <w:pStyle w:val="Sinespaciado"/>
              <w:jc w:val="center"/>
              <w:rPr>
                <w:rFonts w:ascii="Trebuchet MS" w:hAnsi="Trebuchet MS"/>
                <w:b/>
                <w:bCs/>
                <w:color w:val="002060"/>
                <w:sz w:val="20"/>
                <w:szCs w:val="20"/>
              </w:rPr>
            </w:pPr>
            <w:r w:rsidRPr="007875EB">
              <w:rPr>
                <w:rFonts w:ascii="Trebuchet MS" w:hAnsi="Trebuchet MS"/>
                <w:b/>
                <w:bCs/>
                <w:color w:val="002060"/>
                <w:sz w:val="20"/>
                <w:szCs w:val="20"/>
              </w:rPr>
              <w:t>Link de ampliación</w:t>
            </w:r>
          </w:p>
          <w:p w14:paraId="6E7A617E" w14:textId="77777777" w:rsidR="00B947D9" w:rsidRPr="007875EB" w:rsidRDefault="00B947D9" w:rsidP="002800D9">
            <w:pPr>
              <w:pStyle w:val="Sinespaciado"/>
              <w:jc w:val="center"/>
              <w:rPr>
                <w:rFonts w:ascii="Trebuchet MS" w:hAnsi="Trebuchet MS"/>
                <w:b/>
                <w:bCs/>
                <w:color w:val="002060"/>
                <w:sz w:val="20"/>
                <w:szCs w:val="20"/>
              </w:rPr>
            </w:pPr>
            <w:r w:rsidRPr="007875EB">
              <w:rPr>
                <w:rFonts w:ascii="Trebuchet MS" w:hAnsi="Trebuchet MS"/>
                <w:b/>
                <w:bCs/>
                <w:color w:val="002060"/>
                <w:sz w:val="20"/>
                <w:szCs w:val="20"/>
              </w:rPr>
              <w:t>(o referencia)</w:t>
            </w:r>
          </w:p>
        </w:tc>
      </w:tr>
      <w:tr w:rsidR="00B947D9" w:rsidRPr="007875EB" w14:paraId="359672CA" w14:textId="77777777" w:rsidTr="00146780">
        <w:tc>
          <w:tcPr>
            <w:tcW w:w="2260" w:type="dxa"/>
            <w:shd w:val="clear" w:color="auto" w:fill="DAE9F7" w:themeFill="text2" w:themeFillTint="1A"/>
            <w:vAlign w:val="center"/>
          </w:tcPr>
          <w:p w14:paraId="27CEEF58" w14:textId="2C4EA8C2" w:rsidR="00B947D9" w:rsidRPr="00D06713" w:rsidRDefault="00B947D9" w:rsidP="002800D9">
            <w:pPr>
              <w:pStyle w:val="Sinespaciado"/>
              <w:numPr>
                <w:ilvl w:val="0"/>
                <w:numId w:val="3"/>
              </w:numPr>
              <w:jc w:val="both"/>
              <w:rPr>
                <w:rFonts w:ascii="Trebuchet MS" w:hAnsi="Trebuchet MS"/>
                <w:b/>
                <w:bCs/>
                <w:color w:val="002060"/>
                <w:sz w:val="20"/>
                <w:szCs w:val="20"/>
              </w:rPr>
            </w:pPr>
            <w:r w:rsidRPr="007875EB">
              <w:rPr>
                <w:rFonts w:ascii="Trebuchet MS" w:hAnsi="Trebuchet MS"/>
                <w:b/>
                <w:bCs/>
                <w:color w:val="002060"/>
                <w:sz w:val="20"/>
                <w:szCs w:val="20"/>
              </w:rPr>
              <w:t>¿Cuál es el rol o mandato de la Defensoría del Pueblo  respecto a la atención o acompañamiento de excombatientes?</w:t>
            </w:r>
            <w:r w:rsidRPr="007875EB">
              <w:rPr>
                <w:rFonts w:ascii="Trebuchet MS" w:hAnsi="Trebuchet MS"/>
                <w:b/>
                <w:bCs/>
                <w:color w:val="002060"/>
                <w:sz w:val="20"/>
                <w:szCs w:val="20"/>
              </w:rPr>
              <w:tab/>
            </w:r>
          </w:p>
        </w:tc>
        <w:tc>
          <w:tcPr>
            <w:tcW w:w="4395" w:type="dxa"/>
            <w:shd w:val="clear" w:color="auto" w:fill="F2F2F2" w:themeFill="background1" w:themeFillShade="F2"/>
            <w:vAlign w:val="center"/>
          </w:tcPr>
          <w:p w14:paraId="48C0D5B0" w14:textId="1E8385EB" w:rsidR="0055525A" w:rsidRPr="00D06713" w:rsidRDefault="00DE7873" w:rsidP="00DE7873">
            <w:pPr>
              <w:pStyle w:val="Sinespaciado"/>
              <w:jc w:val="both"/>
              <w:rPr>
                <w:rFonts w:ascii="Trebuchet MS" w:hAnsi="Trebuchet MS"/>
                <w:color w:val="7F7F7F" w:themeColor="text1" w:themeTint="80"/>
                <w:sz w:val="20"/>
                <w:szCs w:val="20"/>
              </w:rPr>
            </w:pPr>
            <w:r w:rsidRPr="00DE7873">
              <w:rPr>
                <w:rFonts w:ascii="Trebuchet MS" w:hAnsi="Trebuchet MS"/>
                <w:color w:val="7F7F7F" w:themeColor="text1" w:themeTint="80"/>
                <w:sz w:val="20"/>
                <w:szCs w:val="20"/>
              </w:rPr>
              <w:t xml:space="preserve">La Defensoría del Pueblo tiene el mandato de </w:t>
            </w:r>
            <w:r w:rsidRPr="00DE7873">
              <w:rPr>
                <w:rFonts w:ascii="Trebuchet MS" w:hAnsi="Trebuchet MS"/>
                <w:b/>
                <w:bCs/>
                <w:color w:val="7F7F7F" w:themeColor="text1" w:themeTint="80"/>
                <w:sz w:val="20"/>
                <w:szCs w:val="20"/>
              </w:rPr>
              <w:t>vigilar, promover y defender los derechos humanos de todas las personas en el territorio</w:t>
            </w:r>
            <w:r w:rsidRPr="00DE7873">
              <w:rPr>
                <w:rFonts w:ascii="Trebuchet MS" w:hAnsi="Trebuchet MS"/>
                <w:color w:val="7F7F7F" w:themeColor="text1" w:themeTint="80"/>
                <w:sz w:val="20"/>
                <w:szCs w:val="20"/>
              </w:rPr>
              <w:t xml:space="preserve">, lo que incluye de manera explícita a las y los firmantes del Acuerdo Final de Paz. En cumplimiento de su función constitucional y de los lineamientos establecidos en documentos como el </w:t>
            </w:r>
            <w:r w:rsidRPr="00DE7873">
              <w:rPr>
                <w:rFonts w:ascii="Trebuchet MS" w:hAnsi="Trebuchet MS"/>
                <w:i/>
                <w:iCs/>
                <w:color w:val="7F7F7F" w:themeColor="text1" w:themeTint="80"/>
                <w:sz w:val="20"/>
                <w:szCs w:val="20"/>
              </w:rPr>
              <w:t>Decálogo</w:t>
            </w:r>
            <w:r w:rsidRPr="00DE7873">
              <w:rPr>
                <w:rFonts w:ascii="Trebuchet MS" w:hAnsi="Trebuchet MS"/>
                <w:color w:val="7F7F7F" w:themeColor="text1" w:themeTint="80"/>
                <w:sz w:val="20"/>
                <w:szCs w:val="20"/>
              </w:rPr>
              <w:t xml:space="preserve">, la entidad actúa como </w:t>
            </w:r>
            <w:r w:rsidRPr="00DE7873">
              <w:rPr>
                <w:rFonts w:ascii="Trebuchet MS" w:hAnsi="Trebuchet MS"/>
                <w:b/>
                <w:bCs/>
                <w:color w:val="7F7F7F" w:themeColor="text1" w:themeTint="80"/>
                <w:sz w:val="20"/>
                <w:szCs w:val="20"/>
              </w:rPr>
              <w:t>garante y acompañante en los procesos de reincorporación</w:t>
            </w:r>
            <w:r w:rsidRPr="00DE7873">
              <w:rPr>
                <w:rFonts w:ascii="Trebuchet MS" w:hAnsi="Trebuchet MS"/>
                <w:color w:val="7F7F7F" w:themeColor="text1" w:themeTint="80"/>
                <w:sz w:val="20"/>
                <w:szCs w:val="20"/>
              </w:rPr>
              <w:t xml:space="preserve">, emite alertas tempranas ante riesgos para su vida e integridad, monitorea el cumplimiento de las obligaciones del Estado, </w:t>
            </w:r>
            <w:r w:rsidR="0055525A">
              <w:rPr>
                <w:rFonts w:ascii="Trebuchet MS" w:hAnsi="Trebuchet MS"/>
                <w:color w:val="7F7F7F" w:themeColor="text1" w:themeTint="80"/>
                <w:sz w:val="20"/>
                <w:szCs w:val="20"/>
              </w:rPr>
              <w:t xml:space="preserve">activar </w:t>
            </w:r>
            <w:r w:rsidR="0055525A" w:rsidRPr="0055525A">
              <w:rPr>
                <w:rFonts w:ascii="Trebuchet MS" w:hAnsi="Trebuchet MS"/>
                <w:color w:val="7F7F7F" w:themeColor="text1" w:themeTint="80"/>
                <w:sz w:val="20"/>
                <w:szCs w:val="20"/>
              </w:rPr>
              <w:t>los mecanismos humanitarios</w:t>
            </w:r>
            <w:r w:rsidR="0055525A">
              <w:rPr>
                <w:rFonts w:ascii="Trebuchet MS" w:hAnsi="Trebuchet MS"/>
                <w:color w:val="7F7F7F" w:themeColor="text1" w:themeTint="80"/>
                <w:sz w:val="20"/>
                <w:szCs w:val="20"/>
              </w:rPr>
              <w:t xml:space="preserve"> cuando sean necesarios</w:t>
            </w:r>
            <w:r w:rsidR="0055525A" w:rsidRPr="0055525A">
              <w:rPr>
                <w:rFonts w:ascii="Trebuchet MS" w:hAnsi="Trebuchet MS"/>
                <w:color w:val="7F7F7F" w:themeColor="text1" w:themeTint="80"/>
                <w:sz w:val="20"/>
                <w:szCs w:val="20"/>
              </w:rPr>
              <w:t xml:space="preserve"> </w:t>
            </w:r>
            <w:r w:rsidRPr="00DE7873">
              <w:rPr>
                <w:rFonts w:ascii="Trebuchet MS" w:hAnsi="Trebuchet MS"/>
                <w:color w:val="7F7F7F" w:themeColor="text1" w:themeTint="80"/>
                <w:sz w:val="20"/>
                <w:szCs w:val="20"/>
              </w:rPr>
              <w:t xml:space="preserve">y solicita acciones urgentes a las instituciones responsables cuando identifica amenazas o barreras que impiden su integración. Su rol implica además </w:t>
            </w:r>
            <w:r w:rsidRPr="00DE7873">
              <w:rPr>
                <w:rFonts w:ascii="Trebuchet MS" w:hAnsi="Trebuchet MS"/>
                <w:b/>
                <w:bCs/>
                <w:color w:val="7F7F7F" w:themeColor="text1" w:themeTint="80"/>
                <w:sz w:val="20"/>
                <w:szCs w:val="20"/>
              </w:rPr>
              <w:t>incidir ante autoridades civiles, militares y de control</w:t>
            </w:r>
            <w:r w:rsidRPr="00DE7873">
              <w:rPr>
                <w:rFonts w:ascii="Trebuchet MS" w:hAnsi="Trebuchet MS"/>
                <w:color w:val="7F7F7F" w:themeColor="text1" w:themeTint="80"/>
                <w:sz w:val="20"/>
                <w:szCs w:val="20"/>
              </w:rPr>
              <w:t xml:space="preserve"> para que se adopten medidas efectivas de protección, promover el diálogo entre comunidades y excombatientes, y hacer seguimiento a la implementación de las garantías de seguridad contempladas en el Acuerdo de Paz. En los territorios, la Defensoría acompaña escenarios de prevención, verificación y mediación comunitaria, insistiendo en que la reincorporación es un derecho y una obligación estatal cuya garantía es fundamental para la no repetición y para la consolidación de la paz.</w:t>
            </w:r>
          </w:p>
        </w:tc>
        <w:tc>
          <w:tcPr>
            <w:tcW w:w="2551" w:type="dxa"/>
            <w:shd w:val="clear" w:color="auto" w:fill="F2F2F2" w:themeFill="background1" w:themeFillShade="F2"/>
            <w:vAlign w:val="center"/>
          </w:tcPr>
          <w:p w14:paraId="09F6D340" w14:textId="016FAE13" w:rsidR="00B947D9" w:rsidRDefault="00146780" w:rsidP="002800D9">
            <w:pPr>
              <w:pStyle w:val="Sinespaciado"/>
              <w:rPr>
                <w:rFonts w:ascii="Trebuchet MS" w:hAnsi="Trebuchet MS"/>
                <w:color w:val="7F7F7F" w:themeColor="text1" w:themeTint="80"/>
                <w:sz w:val="20"/>
                <w:szCs w:val="20"/>
              </w:rPr>
            </w:pPr>
            <w:hyperlink r:id="rId19" w:history="1">
              <w:r w:rsidRPr="001B6880">
                <w:rPr>
                  <w:rStyle w:val="Hipervnculo"/>
                  <w:rFonts w:ascii="Trebuchet MS" w:hAnsi="Trebuchet MS"/>
                  <w:sz w:val="20"/>
                  <w:szCs w:val="20"/>
                </w:rPr>
                <w:t>https://www.defensoria.gov.co/documents/20123/3046744/Decalogo_DP-Iris-Marin.pdf/5393864f-e3e7-36a2-b507-2826ba3d6388?t=1733329418643</w:t>
              </w:r>
            </w:hyperlink>
          </w:p>
          <w:p w14:paraId="28D2AF29" w14:textId="36550502" w:rsidR="00146780" w:rsidRPr="00D06713" w:rsidRDefault="00146780" w:rsidP="002800D9">
            <w:pPr>
              <w:pStyle w:val="Sinespaciado"/>
              <w:rPr>
                <w:rFonts w:ascii="Trebuchet MS" w:hAnsi="Trebuchet MS"/>
                <w:color w:val="7F7F7F" w:themeColor="text1" w:themeTint="80"/>
                <w:sz w:val="20"/>
                <w:szCs w:val="20"/>
              </w:rPr>
            </w:pPr>
          </w:p>
        </w:tc>
      </w:tr>
      <w:tr w:rsidR="00B947D9" w:rsidRPr="00D06713" w14:paraId="0994FFB2" w14:textId="77777777" w:rsidTr="00146780">
        <w:tc>
          <w:tcPr>
            <w:tcW w:w="2260" w:type="dxa"/>
            <w:shd w:val="clear" w:color="auto" w:fill="DAE9F7" w:themeFill="text2" w:themeFillTint="1A"/>
            <w:vAlign w:val="center"/>
          </w:tcPr>
          <w:p w14:paraId="124FF0A4" w14:textId="3D27ACFA" w:rsidR="00B947D9" w:rsidRPr="007875EB" w:rsidRDefault="00B947D9" w:rsidP="00D06713">
            <w:pPr>
              <w:pStyle w:val="Sinespaciado"/>
              <w:numPr>
                <w:ilvl w:val="0"/>
                <w:numId w:val="3"/>
              </w:numPr>
              <w:jc w:val="both"/>
              <w:rPr>
                <w:rFonts w:ascii="Trebuchet MS" w:hAnsi="Trebuchet MS"/>
                <w:b/>
                <w:bCs/>
                <w:color w:val="002060"/>
                <w:sz w:val="20"/>
                <w:szCs w:val="20"/>
              </w:rPr>
            </w:pPr>
            <w:r w:rsidRPr="007875EB">
              <w:rPr>
                <w:rFonts w:ascii="Trebuchet MS" w:hAnsi="Trebuchet MS"/>
                <w:b/>
                <w:bCs/>
                <w:color w:val="002060"/>
                <w:sz w:val="20"/>
                <w:szCs w:val="20"/>
              </w:rPr>
              <w:lastRenderedPageBreak/>
              <w:t>¿Qué programas o servicios específicas ofrece la Defensoría del Pueblo para esta población?</w:t>
            </w:r>
            <w:r w:rsidRPr="007875EB">
              <w:rPr>
                <w:rFonts w:ascii="Trebuchet MS" w:hAnsi="Trebuchet MS"/>
                <w:b/>
                <w:bCs/>
                <w:color w:val="002060"/>
                <w:sz w:val="20"/>
                <w:szCs w:val="20"/>
              </w:rPr>
              <w:tab/>
            </w:r>
            <w:r w:rsidRPr="007875EB">
              <w:rPr>
                <w:rFonts w:ascii="Trebuchet MS" w:hAnsi="Trebuchet MS"/>
                <w:b/>
                <w:bCs/>
                <w:color w:val="002060"/>
                <w:sz w:val="20"/>
                <w:szCs w:val="20"/>
              </w:rPr>
              <w:tab/>
            </w:r>
          </w:p>
        </w:tc>
        <w:tc>
          <w:tcPr>
            <w:tcW w:w="4395" w:type="dxa"/>
            <w:shd w:val="clear" w:color="auto" w:fill="F2F2F2" w:themeFill="background1" w:themeFillShade="F2"/>
            <w:vAlign w:val="center"/>
          </w:tcPr>
          <w:p w14:paraId="13EA7F46" w14:textId="2D7059B4" w:rsidR="00991A08" w:rsidRPr="00991A08" w:rsidRDefault="00991A08" w:rsidP="00991A08">
            <w:pPr>
              <w:pStyle w:val="Sinespaciado"/>
              <w:numPr>
                <w:ilvl w:val="0"/>
                <w:numId w:val="10"/>
              </w:numPr>
              <w:ind w:left="459"/>
              <w:jc w:val="both"/>
              <w:rPr>
                <w:rFonts w:ascii="Trebuchet MS" w:hAnsi="Trebuchet MS"/>
                <w:color w:val="7F7F7F" w:themeColor="text1" w:themeTint="80"/>
                <w:sz w:val="20"/>
                <w:szCs w:val="20"/>
              </w:rPr>
            </w:pPr>
            <w:r w:rsidRPr="00991A08">
              <w:rPr>
                <w:rFonts w:ascii="Trebuchet MS" w:hAnsi="Trebuchet MS"/>
                <w:b/>
                <w:bCs/>
                <w:color w:val="7F7F7F" w:themeColor="text1" w:themeTint="80"/>
                <w:sz w:val="20"/>
                <w:szCs w:val="20"/>
                <w:lang w:val="es-ES"/>
              </w:rPr>
              <w:t>Promoción de la no estigmatización</w:t>
            </w:r>
            <w:r>
              <w:rPr>
                <w:rFonts w:ascii="Trebuchet MS" w:hAnsi="Trebuchet MS"/>
                <w:b/>
                <w:bCs/>
                <w:color w:val="7F7F7F" w:themeColor="text1" w:themeTint="80"/>
                <w:sz w:val="20"/>
                <w:szCs w:val="20"/>
                <w:lang w:val="es-ES"/>
              </w:rPr>
              <w:t xml:space="preserve">: </w:t>
            </w:r>
            <w:r w:rsidRPr="00991A08">
              <w:rPr>
                <w:rFonts w:ascii="Trebuchet MS" w:hAnsi="Trebuchet MS"/>
                <w:color w:val="7F7F7F" w:themeColor="text1" w:themeTint="80"/>
                <w:sz w:val="20"/>
                <w:szCs w:val="20"/>
                <w:lang w:val="es-ES"/>
              </w:rPr>
              <w:t>Desarrollar escenarios comunicativos y pedagógicos para la sociedad, autoridades y líderes comunitarios, incluyendo campañas y contenidos actualizados sobre firmantes como constructores de paz.</w:t>
            </w:r>
            <w:r w:rsidRPr="00991A08">
              <w:rPr>
                <w:rFonts w:ascii="Trebuchet MS" w:hAnsi="Trebuchet MS"/>
                <w:color w:val="7F7F7F" w:themeColor="text1" w:themeTint="80"/>
                <w:sz w:val="20"/>
                <w:szCs w:val="20"/>
                <w:lang w:val="es-ES"/>
              </w:rPr>
              <w:br/>
            </w:r>
            <w:r w:rsidRPr="00991A08">
              <w:rPr>
                <w:rFonts w:ascii="Trebuchet MS" w:hAnsi="Trebuchet MS"/>
                <w:i/>
                <w:iCs/>
                <w:color w:val="7F7F7F" w:themeColor="text1" w:themeTint="80"/>
                <w:sz w:val="20"/>
                <w:szCs w:val="20"/>
                <w:lang w:val="es-ES"/>
              </w:rPr>
              <w:t>(Dirección de Promoción y Divulgación, comunicaciones)</w:t>
            </w:r>
          </w:p>
          <w:p w14:paraId="68D04F1D" w14:textId="17DCE115" w:rsidR="00991A08" w:rsidRPr="00991A08" w:rsidRDefault="00991A08" w:rsidP="00991A08">
            <w:pPr>
              <w:pStyle w:val="Sinespaciado"/>
              <w:numPr>
                <w:ilvl w:val="0"/>
                <w:numId w:val="10"/>
              </w:numPr>
              <w:ind w:left="459"/>
              <w:jc w:val="both"/>
              <w:rPr>
                <w:rFonts w:ascii="Trebuchet MS" w:hAnsi="Trebuchet MS"/>
                <w:color w:val="7F7F7F" w:themeColor="text1" w:themeTint="80"/>
                <w:sz w:val="20"/>
                <w:szCs w:val="20"/>
              </w:rPr>
            </w:pPr>
            <w:r w:rsidRPr="00991A08">
              <w:rPr>
                <w:rFonts w:ascii="Trebuchet MS" w:hAnsi="Trebuchet MS"/>
                <w:b/>
                <w:bCs/>
                <w:color w:val="7F7F7F" w:themeColor="text1" w:themeTint="80"/>
                <w:sz w:val="20"/>
                <w:szCs w:val="20"/>
                <w:lang w:val="es-ES"/>
              </w:rPr>
              <w:t>Acciones preventivas específicas</w:t>
            </w:r>
            <w:r>
              <w:rPr>
                <w:rFonts w:ascii="Trebuchet MS" w:hAnsi="Trebuchet MS"/>
                <w:b/>
                <w:bCs/>
                <w:color w:val="7F7F7F" w:themeColor="text1" w:themeTint="80"/>
                <w:sz w:val="20"/>
                <w:szCs w:val="20"/>
                <w:lang w:val="es-ES"/>
              </w:rPr>
              <w:t xml:space="preserve">: </w:t>
            </w:r>
            <w:r w:rsidRPr="00991A08">
              <w:rPr>
                <w:rFonts w:ascii="Trebuchet MS" w:hAnsi="Trebuchet MS"/>
                <w:color w:val="7F7F7F" w:themeColor="text1" w:themeTint="80"/>
                <w:sz w:val="20"/>
                <w:szCs w:val="20"/>
                <w:lang w:val="es-ES"/>
              </w:rPr>
              <w:t>Identificar riesgos de violaciones a DDHH y fortalecer enfoques diferenciales en la gestión preventiva.</w:t>
            </w:r>
            <w:r w:rsidRPr="00991A08">
              <w:rPr>
                <w:rFonts w:ascii="Trebuchet MS" w:hAnsi="Trebuchet MS"/>
                <w:color w:val="7F7F7F" w:themeColor="text1" w:themeTint="80"/>
                <w:sz w:val="20"/>
                <w:szCs w:val="20"/>
                <w:lang w:val="es-ES"/>
              </w:rPr>
              <w:br/>
            </w:r>
            <w:r w:rsidRPr="00991A08">
              <w:rPr>
                <w:rFonts w:ascii="Trebuchet MS" w:hAnsi="Trebuchet MS"/>
                <w:i/>
                <w:iCs/>
                <w:color w:val="7F7F7F" w:themeColor="text1" w:themeTint="80"/>
                <w:sz w:val="20"/>
                <w:szCs w:val="20"/>
                <w:lang w:val="es-ES"/>
              </w:rPr>
              <w:t>(SAT)</w:t>
            </w:r>
          </w:p>
          <w:p w14:paraId="1765B19E" w14:textId="77777777" w:rsidR="00E61ABE" w:rsidRPr="00E61ABE" w:rsidRDefault="00E61ABE" w:rsidP="00E61ABE">
            <w:pPr>
              <w:pStyle w:val="Sinespaciado"/>
              <w:numPr>
                <w:ilvl w:val="0"/>
                <w:numId w:val="10"/>
              </w:numPr>
              <w:ind w:left="459"/>
              <w:jc w:val="both"/>
              <w:rPr>
                <w:rFonts w:ascii="Trebuchet MS" w:hAnsi="Trebuchet MS"/>
                <w:color w:val="7F7F7F" w:themeColor="text1" w:themeTint="80"/>
                <w:sz w:val="20"/>
                <w:szCs w:val="20"/>
              </w:rPr>
            </w:pPr>
            <w:r w:rsidRPr="00E61ABE">
              <w:rPr>
                <w:rFonts w:ascii="Trebuchet MS" w:hAnsi="Trebuchet MS"/>
                <w:b/>
                <w:bCs/>
                <w:color w:val="7F7F7F" w:themeColor="text1" w:themeTint="80"/>
                <w:sz w:val="20"/>
                <w:szCs w:val="20"/>
                <w:lang w:val="es-ES"/>
              </w:rPr>
              <w:t>Prevención de la estigmatización en comunidades de acogida</w:t>
            </w:r>
            <w:r>
              <w:rPr>
                <w:rFonts w:ascii="Trebuchet MS" w:hAnsi="Trebuchet MS"/>
                <w:b/>
                <w:bCs/>
                <w:color w:val="7F7F7F" w:themeColor="text1" w:themeTint="80"/>
                <w:sz w:val="20"/>
                <w:szCs w:val="20"/>
                <w:lang w:val="es-ES"/>
              </w:rPr>
              <w:t xml:space="preserve">: </w:t>
            </w:r>
            <w:r w:rsidRPr="00E61ABE">
              <w:rPr>
                <w:rFonts w:ascii="Trebuchet MS" w:hAnsi="Trebuchet MS"/>
                <w:color w:val="7F7F7F" w:themeColor="text1" w:themeTint="80"/>
                <w:sz w:val="20"/>
                <w:szCs w:val="20"/>
                <w:lang w:val="es-ES"/>
              </w:rPr>
              <w:t>Acompañar procesos ante desplazamientos y movilidad humana, promoviendo reconciliación y convivencia pacífica.</w:t>
            </w:r>
            <w:r w:rsidRPr="00E61ABE">
              <w:rPr>
                <w:rFonts w:ascii="Trebuchet MS" w:hAnsi="Trebuchet MS"/>
                <w:color w:val="7F7F7F" w:themeColor="text1" w:themeTint="80"/>
                <w:sz w:val="20"/>
                <w:szCs w:val="20"/>
                <w:lang w:val="es-ES"/>
              </w:rPr>
              <w:br/>
            </w:r>
            <w:r w:rsidRPr="00E61ABE">
              <w:rPr>
                <w:rFonts w:ascii="Trebuchet MS" w:hAnsi="Trebuchet MS"/>
                <w:i/>
                <w:iCs/>
                <w:color w:val="7F7F7F" w:themeColor="text1" w:themeTint="80"/>
                <w:sz w:val="20"/>
                <w:szCs w:val="20"/>
                <w:lang w:val="es-ES"/>
              </w:rPr>
              <w:t>(Movilidad y Promoción y Divulgación)</w:t>
            </w:r>
          </w:p>
          <w:p w14:paraId="429C948B" w14:textId="73373DD9" w:rsidR="00E61ABE" w:rsidRPr="00E61ABE" w:rsidRDefault="00E61ABE" w:rsidP="00E61ABE">
            <w:pPr>
              <w:pStyle w:val="Sinespaciado"/>
              <w:numPr>
                <w:ilvl w:val="0"/>
                <w:numId w:val="10"/>
              </w:numPr>
              <w:ind w:left="459"/>
              <w:jc w:val="both"/>
              <w:rPr>
                <w:rFonts w:ascii="Trebuchet MS" w:hAnsi="Trebuchet MS"/>
                <w:color w:val="7F7F7F" w:themeColor="text1" w:themeTint="80"/>
                <w:sz w:val="20"/>
                <w:szCs w:val="20"/>
              </w:rPr>
            </w:pPr>
            <w:r w:rsidRPr="00E61ABE">
              <w:rPr>
                <w:rFonts w:ascii="Trebuchet MS" w:hAnsi="Trebuchet MS"/>
                <w:b/>
                <w:bCs/>
                <w:color w:val="7F7F7F" w:themeColor="text1" w:themeTint="80"/>
                <w:sz w:val="20"/>
                <w:szCs w:val="20"/>
                <w:lang w:val="es-ES"/>
              </w:rPr>
              <w:t>Participación en escenarios institucionales</w:t>
            </w:r>
            <w:r>
              <w:rPr>
                <w:rFonts w:ascii="Trebuchet MS" w:hAnsi="Trebuchet MS"/>
                <w:b/>
                <w:bCs/>
                <w:color w:val="7F7F7F" w:themeColor="text1" w:themeTint="80"/>
                <w:sz w:val="20"/>
                <w:szCs w:val="20"/>
                <w:lang w:val="es-ES"/>
              </w:rPr>
              <w:t xml:space="preserve">: </w:t>
            </w:r>
            <w:r w:rsidRPr="00E61ABE">
              <w:rPr>
                <w:rFonts w:ascii="Trebuchet MS" w:hAnsi="Trebuchet MS"/>
                <w:color w:val="7F7F7F" w:themeColor="text1" w:themeTint="80"/>
                <w:sz w:val="20"/>
                <w:szCs w:val="20"/>
                <w:lang w:val="es-ES"/>
              </w:rPr>
              <w:t>Liderar la Comisión Intersectorial para la Respuesta Rápida a las Alertas Tempranas (CIPRAT), acompañar Comités de Justicia Transicional, Consejos de Paz y Seguridad, exponer riesgos y promover la inclusión de firmantes en los planes de prevención y contingencia.</w:t>
            </w:r>
            <w:r w:rsidRPr="00E61ABE">
              <w:rPr>
                <w:rFonts w:ascii="Trebuchet MS" w:hAnsi="Trebuchet MS"/>
                <w:color w:val="7F7F7F" w:themeColor="text1" w:themeTint="80"/>
                <w:sz w:val="20"/>
                <w:szCs w:val="20"/>
                <w:lang w:val="es-ES"/>
              </w:rPr>
              <w:br/>
            </w:r>
            <w:r w:rsidRPr="00E61ABE">
              <w:rPr>
                <w:rFonts w:ascii="Trebuchet MS" w:hAnsi="Trebuchet MS"/>
                <w:i/>
                <w:iCs/>
                <w:color w:val="7F7F7F" w:themeColor="text1" w:themeTint="80"/>
                <w:sz w:val="20"/>
                <w:szCs w:val="20"/>
                <w:lang w:val="es-ES"/>
              </w:rPr>
              <w:t>(SAT, DJTDP, ATQ)</w:t>
            </w:r>
          </w:p>
          <w:p w14:paraId="6BAD0194" w14:textId="77777777" w:rsidR="004A0DEC" w:rsidRPr="004A0DEC" w:rsidRDefault="004A0DEC" w:rsidP="004A0DEC">
            <w:pPr>
              <w:pStyle w:val="Sinespaciado"/>
              <w:numPr>
                <w:ilvl w:val="0"/>
                <w:numId w:val="10"/>
              </w:numPr>
              <w:ind w:left="459"/>
              <w:jc w:val="both"/>
              <w:rPr>
                <w:rFonts w:ascii="Trebuchet MS" w:hAnsi="Trebuchet MS"/>
                <w:color w:val="7F7F7F" w:themeColor="text1" w:themeTint="80"/>
                <w:sz w:val="20"/>
                <w:szCs w:val="20"/>
              </w:rPr>
            </w:pPr>
            <w:r w:rsidRPr="004A0DEC">
              <w:rPr>
                <w:rFonts w:ascii="Trebuchet MS" w:hAnsi="Trebuchet MS"/>
                <w:b/>
                <w:bCs/>
                <w:color w:val="7F7F7F" w:themeColor="text1" w:themeTint="80"/>
                <w:sz w:val="20"/>
                <w:szCs w:val="20"/>
                <w:lang w:val="es-ES"/>
              </w:rPr>
              <w:t>Participación en instancias de protección</w:t>
            </w:r>
            <w:r>
              <w:rPr>
                <w:rFonts w:ascii="Trebuchet MS" w:hAnsi="Trebuchet MS"/>
                <w:b/>
                <w:bCs/>
                <w:color w:val="7F7F7F" w:themeColor="text1" w:themeTint="80"/>
                <w:sz w:val="20"/>
                <w:szCs w:val="20"/>
                <w:lang w:val="es-ES"/>
              </w:rPr>
              <w:t xml:space="preserve">: </w:t>
            </w:r>
            <w:r w:rsidRPr="004A0DEC">
              <w:rPr>
                <w:rFonts w:ascii="Trebuchet MS" w:hAnsi="Trebuchet MS"/>
                <w:color w:val="7F7F7F" w:themeColor="text1" w:themeTint="80"/>
                <w:sz w:val="20"/>
                <w:szCs w:val="20"/>
                <w:lang w:val="es-ES"/>
              </w:rPr>
              <w:t>Incidir en la Subcomisión de Casos, Mesas Técnicas, Comisión Nacional de Garantías de Seguridad, Subcomité de Reconciliación y Construcción de Paz, e Instancias Tripartitas territoriales para la adopción de medidas individuales y colectivas con enfoque diferencial.</w:t>
            </w:r>
            <w:r w:rsidRPr="004A0DEC">
              <w:rPr>
                <w:rFonts w:ascii="Trebuchet MS" w:hAnsi="Trebuchet MS"/>
                <w:color w:val="7F7F7F" w:themeColor="text1" w:themeTint="80"/>
                <w:sz w:val="20"/>
                <w:szCs w:val="20"/>
                <w:lang w:val="es-ES"/>
              </w:rPr>
              <w:br/>
            </w:r>
            <w:r w:rsidRPr="004A0DEC">
              <w:rPr>
                <w:rFonts w:ascii="Trebuchet MS" w:hAnsi="Trebuchet MS"/>
                <w:i/>
                <w:iCs/>
                <w:color w:val="7F7F7F" w:themeColor="text1" w:themeTint="80"/>
                <w:sz w:val="20"/>
                <w:szCs w:val="20"/>
                <w:lang w:val="es-ES"/>
              </w:rPr>
              <w:t>(SAT y ATQ)</w:t>
            </w:r>
          </w:p>
          <w:p w14:paraId="6EA61D20" w14:textId="3533ECE2" w:rsidR="004A0DEC" w:rsidRPr="004A0DEC" w:rsidRDefault="004A0DEC" w:rsidP="004A0DEC">
            <w:pPr>
              <w:pStyle w:val="Sinespaciado"/>
              <w:numPr>
                <w:ilvl w:val="0"/>
                <w:numId w:val="10"/>
              </w:numPr>
              <w:ind w:left="459"/>
              <w:jc w:val="both"/>
              <w:rPr>
                <w:rFonts w:ascii="Trebuchet MS" w:hAnsi="Trebuchet MS"/>
                <w:color w:val="7F7F7F" w:themeColor="text1" w:themeTint="80"/>
                <w:sz w:val="20"/>
                <w:szCs w:val="20"/>
              </w:rPr>
            </w:pPr>
            <w:r w:rsidRPr="004A0DEC">
              <w:rPr>
                <w:rFonts w:ascii="Trebuchet MS" w:hAnsi="Trebuchet MS"/>
                <w:b/>
                <w:bCs/>
                <w:color w:val="7F7F7F" w:themeColor="text1" w:themeTint="80"/>
                <w:sz w:val="20"/>
                <w:szCs w:val="20"/>
                <w:lang w:val="es-ES"/>
              </w:rPr>
              <w:t>Rutas de acción integradas</w:t>
            </w:r>
            <w:r>
              <w:rPr>
                <w:rFonts w:ascii="Trebuchet MS" w:hAnsi="Trebuchet MS"/>
                <w:b/>
                <w:bCs/>
                <w:color w:val="7F7F7F" w:themeColor="text1" w:themeTint="80"/>
                <w:sz w:val="20"/>
                <w:szCs w:val="20"/>
                <w:lang w:val="es-ES"/>
              </w:rPr>
              <w:t xml:space="preserve">: </w:t>
            </w:r>
            <w:r w:rsidRPr="004A0DEC">
              <w:rPr>
                <w:rFonts w:ascii="Trebuchet MS" w:hAnsi="Trebuchet MS"/>
                <w:color w:val="7F7F7F" w:themeColor="text1" w:themeTint="80"/>
                <w:sz w:val="20"/>
                <w:szCs w:val="20"/>
                <w:lang w:val="es-ES"/>
              </w:rPr>
              <w:t>Articular esfuerzos interinstitucionales para la prevención, protección y monitoreo territorial, incluyendo coordinación con la ARN y la Misión de Verificación.</w:t>
            </w:r>
          </w:p>
          <w:p w14:paraId="3D336D1B" w14:textId="7E801026" w:rsidR="004A0DEC" w:rsidRPr="004A0DEC" w:rsidRDefault="004A0DEC" w:rsidP="004A0DEC">
            <w:pPr>
              <w:pStyle w:val="Sinespaciado"/>
              <w:numPr>
                <w:ilvl w:val="0"/>
                <w:numId w:val="10"/>
              </w:numPr>
              <w:ind w:left="459"/>
              <w:rPr>
                <w:rFonts w:ascii="Trebuchet MS" w:hAnsi="Trebuchet MS"/>
                <w:color w:val="7F7F7F" w:themeColor="text1" w:themeTint="80"/>
                <w:sz w:val="20"/>
                <w:szCs w:val="20"/>
              </w:rPr>
            </w:pPr>
            <w:r w:rsidRPr="004A0DEC">
              <w:rPr>
                <w:rFonts w:ascii="Trebuchet MS" w:hAnsi="Trebuchet MS"/>
                <w:b/>
                <w:bCs/>
                <w:color w:val="7F7F7F" w:themeColor="text1" w:themeTint="80"/>
                <w:sz w:val="20"/>
                <w:szCs w:val="20"/>
                <w:lang w:val="es-ES"/>
              </w:rPr>
              <w:t>Acompañamiento en procesos de registro y reparación</w:t>
            </w:r>
            <w:r>
              <w:rPr>
                <w:rFonts w:ascii="Trebuchet MS" w:hAnsi="Trebuchet MS"/>
                <w:b/>
                <w:bCs/>
                <w:color w:val="7F7F7F" w:themeColor="text1" w:themeTint="80"/>
                <w:sz w:val="20"/>
                <w:szCs w:val="20"/>
                <w:lang w:val="es-ES"/>
              </w:rPr>
              <w:t xml:space="preserve">: </w:t>
            </w:r>
            <w:r w:rsidRPr="004A0DEC">
              <w:rPr>
                <w:rFonts w:ascii="Trebuchet MS" w:hAnsi="Trebuchet MS"/>
                <w:color w:val="7F7F7F" w:themeColor="text1" w:themeTint="80"/>
                <w:sz w:val="20"/>
                <w:szCs w:val="20"/>
                <w:lang w:val="es-ES"/>
              </w:rPr>
              <w:t xml:space="preserve">En el marco de la Ley 1448, acompañar el proceso de toma de declaración </w:t>
            </w:r>
            <w:r w:rsidR="00635E03">
              <w:rPr>
                <w:rFonts w:ascii="Trebuchet MS" w:hAnsi="Trebuchet MS"/>
                <w:color w:val="7F7F7F" w:themeColor="text1" w:themeTint="80"/>
                <w:sz w:val="20"/>
                <w:szCs w:val="20"/>
                <w:lang w:val="es-ES"/>
              </w:rPr>
              <w:t xml:space="preserve">de firmantes y sus familias </w:t>
            </w:r>
            <w:r w:rsidRPr="004A0DEC">
              <w:rPr>
                <w:rFonts w:ascii="Trebuchet MS" w:hAnsi="Trebuchet MS"/>
                <w:color w:val="7F7F7F" w:themeColor="text1" w:themeTint="80"/>
                <w:sz w:val="20"/>
                <w:szCs w:val="20"/>
                <w:lang w:val="es-ES"/>
              </w:rPr>
              <w:t xml:space="preserve">para el ingreso al Registro Único de Víctimas (RUV) y el seguimiento al proceso de reparación administrativa. </w:t>
            </w:r>
            <w:r w:rsidRPr="004A0DEC">
              <w:rPr>
                <w:rFonts w:ascii="Trebuchet MS" w:hAnsi="Trebuchet MS"/>
                <w:i/>
                <w:iCs/>
                <w:color w:val="7F7F7F" w:themeColor="text1" w:themeTint="80"/>
                <w:sz w:val="20"/>
                <w:szCs w:val="20"/>
                <w:lang w:val="es-ES"/>
              </w:rPr>
              <w:t>(DOAV)</w:t>
            </w:r>
          </w:p>
          <w:p w14:paraId="3686958E" w14:textId="77777777" w:rsidR="005E56FF" w:rsidRPr="005E56FF" w:rsidRDefault="006A4156" w:rsidP="005E56FF">
            <w:pPr>
              <w:pStyle w:val="Sinespaciado"/>
              <w:numPr>
                <w:ilvl w:val="0"/>
                <w:numId w:val="10"/>
              </w:numPr>
              <w:ind w:left="459"/>
              <w:rPr>
                <w:rFonts w:ascii="Trebuchet MS" w:hAnsi="Trebuchet MS"/>
                <w:color w:val="7F7F7F" w:themeColor="text1" w:themeTint="80"/>
                <w:sz w:val="20"/>
                <w:szCs w:val="20"/>
              </w:rPr>
            </w:pPr>
            <w:r w:rsidRPr="006A4156">
              <w:rPr>
                <w:rFonts w:ascii="Trebuchet MS" w:hAnsi="Trebuchet MS"/>
                <w:color w:val="7F7F7F" w:themeColor="text1" w:themeTint="80"/>
                <w:sz w:val="20"/>
                <w:szCs w:val="20"/>
                <w:lang w:val="es-ES"/>
              </w:rPr>
              <w:lastRenderedPageBreak/>
              <w:t>Acompañar y coadyuvar gestiones para la implementación de planes integrales de acceso a tierras, proyectos productivos, vivienda y autonomía económica; impulsar la dotación colectiva en Áreas Especiales de Reincorporación.</w:t>
            </w:r>
            <w:r w:rsidRPr="006A4156">
              <w:rPr>
                <w:rFonts w:ascii="Trebuchet MS" w:hAnsi="Trebuchet MS"/>
                <w:color w:val="7F7F7F" w:themeColor="text1" w:themeTint="80"/>
                <w:sz w:val="20"/>
                <w:szCs w:val="20"/>
                <w:lang w:val="es-ES"/>
              </w:rPr>
              <w:br/>
            </w:r>
            <w:r w:rsidRPr="006A4156">
              <w:rPr>
                <w:rFonts w:ascii="Trebuchet MS" w:hAnsi="Trebuchet MS"/>
                <w:i/>
                <w:iCs/>
                <w:color w:val="7F7F7F" w:themeColor="text1" w:themeTint="80"/>
                <w:sz w:val="20"/>
                <w:szCs w:val="20"/>
                <w:lang w:val="es-ES"/>
              </w:rPr>
              <w:t>(Delegada Justicia Transicional, Delegada Agrarios, Delegada DESC)</w:t>
            </w:r>
          </w:p>
          <w:p w14:paraId="6664EB2C" w14:textId="3BDC49E2" w:rsidR="006A4156" w:rsidRPr="006A4156" w:rsidRDefault="006A4156" w:rsidP="005E56FF">
            <w:pPr>
              <w:pStyle w:val="Sinespaciado"/>
              <w:numPr>
                <w:ilvl w:val="0"/>
                <w:numId w:val="10"/>
              </w:numPr>
              <w:ind w:left="459"/>
              <w:rPr>
                <w:rFonts w:ascii="Trebuchet MS" w:hAnsi="Trebuchet MS"/>
                <w:color w:val="7F7F7F" w:themeColor="text1" w:themeTint="80"/>
                <w:sz w:val="20"/>
                <w:szCs w:val="20"/>
              </w:rPr>
            </w:pPr>
            <w:r w:rsidRPr="006A4156">
              <w:rPr>
                <w:rFonts w:ascii="Trebuchet MS" w:hAnsi="Trebuchet MS"/>
                <w:b/>
                <w:bCs/>
                <w:color w:val="7F7F7F" w:themeColor="text1" w:themeTint="80"/>
                <w:sz w:val="20"/>
                <w:szCs w:val="20"/>
                <w:lang w:val="es-ES"/>
              </w:rPr>
              <w:t>Seguridad jurídica</w:t>
            </w:r>
            <w:r w:rsidR="005E56FF">
              <w:rPr>
                <w:rFonts w:ascii="Trebuchet MS" w:hAnsi="Trebuchet MS"/>
                <w:b/>
                <w:bCs/>
                <w:color w:val="7F7F7F" w:themeColor="text1" w:themeTint="80"/>
                <w:sz w:val="20"/>
                <w:szCs w:val="20"/>
                <w:lang w:val="es-ES"/>
              </w:rPr>
              <w:t xml:space="preserve">: </w:t>
            </w:r>
            <w:r w:rsidRPr="006A4156">
              <w:rPr>
                <w:rFonts w:ascii="Trebuchet MS" w:hAnsi="Trebuchet MS"/>
                <w:color w:val="7F7F7F" w:themeColor="text1" w:themeTint="80"/>
                <w:sz w:val="20"/>
                <w:szCs w:val="20"/>
                <w:lang w:val="es-ES"/>
              </w:rPr>
              <w:t>Asesorar en situación jurídica, beneficios penales y acreditación ante la JEP, garantizando acceso a derechos y seguridad jurídica para firmantes.</w:t>
            </w:r>
            <w:r w:rsidRPr="006A4156">
              <w:rPr>
                <w:rFonts w:ascii="Trebuchet MS" w:hAnsi="Trebuchet MS"/>
                <w:color w:val="7F7F7F" w:themeColor="text1" w:themeTint="80"/>
                <w:sz w:val="20"/>
                <w:szCs w:val="20"/>
                <w:lang w:val="es-ES"/>
              </w:rPr>
              <w:br/>
            </w:r>
            <w:r w:rsidRPr="006A4156">
              <w:rPr>
                <w:rFonts w:ascii="Trebuchet MS" w:hAnsi="Trebuchet MS"/>
                <w:i/>
                <w:iCs/>
                <w:color w:val="7F7F7F" w:themeColor="text1" w:themeTint="80"/>
                <w:sz w:val="20"/>
                <w:szCs w:val="20"/>
                <w:lang w:val="es-ES"/>
              </w:rPr>
              <w:t>(Delegada Justicia Transicional)</w:t>
            </w:r>
          </w:p>
          <w:p w14:paraId="1FCF9088" w14:textId="109334C0" w:rsidR="00B947D9" w:rsidRPr="0039016B" w:rsidRDefault="004E573F" w:rsidP="004E573F">
            <w:pPr>
              <w:pStyle w:val="Sinespaciado"/>
              <w:numPr>
                <w:ilvl w:val="0"/>
                <w:numId w:val="10"/>
              </w:numPr>
              <w:ind w:left="459"/>
              <w:jc w:val="both"/>
              <w:rPr>
                <w:rFonts w:ascii="Trebuchet MS" w:hAnsi="Trebuchet MS"/>
                <w:color w:val="7F7F7F" w:themeColor="text1" w:themeTint="80"/>
                <w:sz w:val="20"/>
                <w:szCs w:val="20"/>
              </w:rPr>
            </w:pPr>
            <w:r w:rsidRPr="004E573F">
              <w:rPr>
                <w:rFonts w:ascii="Trebuchet MS" w:hAnsi="Trebuchet MS"/>
                <w:b/>
                <w:bCs/>
                <w:color w:val="7F7F7F" w:themeColor="text1" w:themeTint="80"/>
                <w:sz w:val="20"/>
                <w:szCs w:val="20"/>
                <w:lang w:val="es-ES"/>
              </w:rPr>
              <w:t>Litigio estratégico</w:t>
            </w:r>
            <w:r>
              <w:rPr>
                <w:rFonts w:ascii="Trebuchet MS" w:hAnsi="Trebuchet MS"/>
                <w:b/>
                <w:bCs/>
                <w:color w:val="7F7F7F" w:themeColor="text1" w:themeTint="80"/>
                <w:sz w:val="20"/>
                <w:szCs w:val="20"/>
                <w:lang w:val="es-ES"/>
              </w:rPr>
              <w:t xml:space="preserve">: </w:t>
            </w:r>
            <w:r w:rsidRPr="004E573F">
              <w:rPr>
                <w:rFonts w:ascii="Trebuchet MS" w:hAnsi="Trebuchet MS"/>
                <w:color w:val="7F7F7F" w:themeColor="text1" w:themeTint="80"/>
                <w:sz w:val="20"/>
                <w:szCs w:val="20"/>
                <w:lang w:val="es-ES"/>
              </w:rPr>
              <w:t>Identificar casos emblemáticos o situaciones estructurales que requieran acompañamiento de las áreas de Reacción Inmediata (RAJ) y Derecho Constitucional, para fortalecer la exigibilidad y defensa judicial de los derechos.</w:t>
            </w:r>
          </w:p>
        </w:tc>
        <w:tc>
          <w:tcPr>
            <w:tcW w:w="2551" w:type="dxa"/>
            <w:shd w:val="clear" w:color="auto" w:fill="F2F2F2" w:themeFill="background1" w:themeFillShade="F2"/>
            <w:vAlign w:val="center"/>
          </w:tcPr>
          <w:p w14:paraId="78E879C9" w14:textId="3833CA9F" w:rsidR="00B947D9" w:rsidRPr="00D06713" w:rsidRDefault="00D06713" w:rsidP="00D06713">
            <w:pPr>
              <w:pStyle w:val="Sinespaciado"/>
              <w:jc w:val="both"/>
              <w:rPr>
                <w:rFonts w:ascii="Trebuchet MS" w:hAnsi="Trebuchet MS"/>
                <w:b/>
                <w:bCs/>
                <w:color w:val="7F7F7F" w:themeColor="text1" w:themeTint="80"/>
                <w:sz w:val="20"/>
                <w:szCs w:val="20"/>
              </w:rPr>
            </w:pPr>
            <w:r w:rsidRPr="00D06713">
              <w:rPr>
                <w:rFonts w:ascii="Trebuchet MS" w:hAnsi="Trebuchet MS"/>
                <w:color w:val="7F7F7F" w:themeColor="text1" w:themeTint="80"/>
                <w:sz w:val="20"/>
                <w:szCs w:val="20"/>
              </w:rPr>
              <w:lastRenderedPageBreak/>
              <w:t>Incluya un link para ampliar, contextualizar o referir información.</w:t>
            </w:r>
          </w:p>
        </w:tc>
      </w:tr>
      <w:tr w:rsidR="00B947D9" w:rsidRPr="007875EB" w14:paraId="17E58377" w14:textId="77777777" w:rsidTr="00146780">
        <w:tc>
          <w:tcPr>
            <w:tcW w:w="2260" w:type="dxa"/>
            <w:vMerge w:val="restart"/>
            <w:shd w:val="clear" w:color="auto" w:fill="DAE9F7" w:themeFill="text2" w:themeFillTint="1A"/>
            <w:vAlign w:val="center"/>
          </w:tcPr>
          <w:p w14:paraId="008FB13F" w14:textId="465E4C2C" w:rsidR="00B947D9" w:rsidRPr="007875EB" w:rsidRDefault="00D06713" w:rsidP="00F91663">
            <w:pPr>
              <w:pStyle w:val="Sinespaciado"/>
              <w:numPr>
                <w:ilvl w:val="0"/>
                <w:numId w:val="3"/>
              </w:numPr>
              <w:jc w:val="both"/>
              <w:rPr>
                <w:rFonts w:ascii="Trebuchet MS" w:hAnsi="Trebuchet MS"/>
                <w:b/>
                <w:bCs/>
                <w:color w:val="002060"/>
                <w:sz w:val="20"/>
                <w:szCs w:val="20"/>
              </w:rPr>
            </w:pPr>
            <w:r>
              <w:rPr>
                <w:rFonts w:ascii="Trebuchet MS" w:hAnsi="Trebuchet MS"/>
                <w:b/>
                <w:bCs/>
                <w:color w:val="002060"/>
                <w:sz w:val="20"/>
                <w:szCs w:val="20"/>
              </w:rPr>
              <w:t>¿Cuáles son las i</w:t>
            </w:r>
            <w:r w:rsidR="00B947D9" w:rsidRPr="007875EB">
              <w:rPr>
                <w:rFonts w:ascii="Trebuchet MS" w:hAnsi="Trebuchet MS"/>
                <w:b/>
                <w:bCs/>
                <w:color w:val="002060"/>
                <w:sz w:val="20"/>
                <w:szCs w:val="20"/>
              </w:rPr>
              <w:t>nstituciones estatales que deben participar en la garantía de las acciones de integración</w:t>
            </w:r>
            <w:r>
              <w:rPr>
                <w:rFonts w:ascii="Trebuchet MS" w:hAnsi="Trebuchet MS"/>
                <w:b/>
                <w:bCs/>
                <w:color w:val="002060"/>
                <w:sz w:val="20"/>
                <w:szCs w:val="20"/>
              </w:rPr>
              <w:t>?</w:t>
            </w:r>
          </w:p>
        </w:tc>
        <w:tc>
          <w:tcPr>
            <w:tcW w:w="4395" w:type="dxa"/>
            <w:shd w:val="clear" w:color="auto" w:fill="F2F2F2" w:themeFill="background1" w:themeFillShade="F2"/>
            <w:vAlign w:val="center"/>
          </w:tcPr>
          <w:p w14:paraId="60A7BEE5" w14:textId="6366383D" w:rsidR="00B947D9" w:rsidRPr="00D06713" w:rsidRDefault="00B947D9" w:rsidP="00F91663">
            <w:pPr>
              <w:pStyle w:val="Sinespaciado"/>
              <w:jc w:val="both"/>
              <w:rPr>
                <w:rFonts w:ascii="Trebuchet MS" w:hAnsi="Trebuchet MS"/>
                <w:color w:val="7F7F7F" w:themeColor="text1" w:themeTint="80"/>
                <w:sz w:val="20"/>
                <w:szCs w:val="20"/>
              </w:rPr>
            </w:pPr>
            <w:r w:rsidRPr="00D06713">
              <w:rPr>
                <w:rFonts w:ascii="Trebuchet MS" w:hAnsi="Trebuchet MS"/>
                <w:color w:val="7F7F7F" w:themeColor="text1" w:themeTint="80"/>
                <w:sz w:val="20"/>
                <w:szCs w:val="20"/>
              </w:rPr>
              <w:t xml:space="preserve">Institución 1: </w:t>
            </w:r>
            <w:r w:rsidR="0041243F">
              <w:rPr>
                <w:rFonts w:ascii="Trebuchet MS" w:hAnsi="Trebuchet MS"/>
                <w:color w:val="7F7F7F" w:themeColor="text1" w:themeTint="80"/>
                <w:sz w:val="20"/>
                <w:szCs w:val="20"/>
              </w:rPr>
              <w:t>Agencia para la Reincorporación y Normalización (ARN)</w:t>
            </w:r>
          </w:p>
          <w:p w14:paraId="238F5CC2" w14:textId="4ABDB11C" w:rsidR="00B947D9" w:rsidRPr="00D06713" w:rsidRDefault="00B947D9" w:rsidP="00F91663">
            <w:pPr>
              <w:pStyle w:val="Sinespaciado"/>
              <w:jc w:val="both"/>
              <w:rPr>
                <w:rFonts w:ascii="Trebuchet MS" w:hAnsi="Trebuchet MS"/>
                <w:color w:val="7F7F7F" w:themeColor="text1" w:themeTint="80"/>
                <w:sz w:val="20"/>
                <w:szCs w:val="20"/>
              </w:rPr>
            </w:pPr>
            <w:r w:rsidRPr="00D06713">
              <w:rPr>
                <w:rFonts w:ascii="Trebuchet MS" w:hAnsi="Trebuchet MS"/>
                <w:color w:val="7F7F7F" w:themeColor="text1" w:themeTint="80"/>
                <w:sz w:val="20"/>
                <w:szCs w:val="20"/>
              </w:rPr>
              <w:t>Rol:</w:t>
            </w:r>
            <w:r w:rsidR="004D7E5C">
              <w:rPr>
                <w:rFonts w:ascii="Trebuchet MS" w:hAnsi="Trebuchet MS"/>
                <w:color w:val="7F7F7F" w:themeColor="text1" w:themeTint="80"/>
                <w:sz w:val="20"/>
                <w:szCs w:val="20"/>
              </w:rPr>
              <w:t xml:space="preserve"> A</w:t>
            </w:r>
            <w:r w:rsidR="004D7E5C" w:rsidRPr="004D7E5C">
              <w:rPr>
                <w:rFonts w:ascii="Trebuchet MS" w:hAnsi="Trebuchet MS"/>
                <w:color w:val="7F7F7F" w:themeColor="text1" w:themeTint="80"/>
                <w:sz w:val="20"/>
                <w:szCs w:val="20"/>
              </w:rPr>
              <w:t>compañar a cada firmante</w:t>
            </w:r>
            <w:r w:rsidR="008C753E">
              <w:rPr>
                <w:rFonts w:ascii="Trebuchet MS" w:hAnsi="Trebuchet MS"/>
                <w:color w:val="7F7F7F" w:themeColor="text1" w:themeTint="80"/>
                <w:sz w:val="20"/>
                <w:szCs w:val="20"/>
              </w:rPr>
              <w:t xml:space="preserve"> en la generación de capacidades </w:t>
            </w:r>
            <w:r w:rsidR="00F91663">
              <w:rPr>
                <w:rFonts w:ascii="Trebuchet MS" w:hAnsi="Trebuchet MS"/>
                <w:color w:val="7F7F7F" w:themeColor="text1" w:themeTint="80"/>
                <w:sz w:val="20"/>
                <w:szCs w:val="20"/>
              </w:rPr>
              <w:t>y condiciones para su r</w:t>
            </w:r>
            <w:r w:rsidR="004D7E5C" w:rsidRPr="004D7E5C">
              <w:rPr>
                <w:rFonts w:ascii="Trebuchet MS" w:hAnsi="Trebuchet MS"/>
                <w:color w:val="7F7F7F" w:themeColor="text1" w:themeTint="80"/>
                <w:sz w:val="20"/>
                <w:szCs w:val="20"/>
              </w:rPr>
              <w:t>eincorporación</w:t>
            </w:r>
            <w:r w:rsidR="008C753E">
              <w:rPr>
                <w:rFonts w:ascii="Trebuchet MS" w:hAnsi="Trebuchet MS"/>
                <w:color w:val="7F7F7F" w:themeColor="text1" w:themeTint="80"/>
                <w:sz w:val="20"/>
                <w:szCs w:val="20"/>
              </w:rPr>
              <w:t xml:space="preserve"> </w:t>
            </w:r>
            <w:r w:rsidR="00F91663">
              <w:rPr>
                <w:rFonts w:ascii="Trebuchet MS" w:hAnsi="Trebuchet MS"/>
                <w:color w:val="7F7F7F" w:themeColor="text1" w:themeTint="80"/>
                <w:sz w:val="20"/>
                <w:szCs w:val="20"/>
              </w:rPr>
              <w:t>integral</w:t>
            </w:r>
            <w:r w:rsidR="00F91663" w:rsidRPr="004D7E5C">
              <w:rPr>
                <w:rFonts w:ascii="Trebuchet MS" w:hAnsi="Trebuchet MS"/>
                <w:color w:val="7F7F7F" w:themeColor="text1" w:themeTint="80"/>
                <w:sz w:val="20"/>
                <w:szCs w:val="20"/>
              </w:rPr>
              <w:t xml:space="preserve"> </w:t>
            </w:r>
            <w:r w:rsidR="00F91663">
              <w:rPr>
                <w:rFonts w:ascii="Trebuchet MS" w:hAnsi="Trebuchet MS"/>
                <w:color w:val="7F7F7F" w:themeColor="text1" w:themeTint="80"/>
                <w:sz w:val="20"/>
                <w:szCs w:val="20"/>
              </w:rPr>
              <w:t>en los componentes sociales, económicos, políticos y comunitario</w:t>
            </w:r>
            <w:r w:rsidR="002C1F4F">
              <w:rPr>
                <w:rFonts w:ascii="Trebuchet MS" w:hAnsi="Trebuchet MS"/>
                <w:color w:val="7F7F7F" w:themeColor="text1" w:themeTint="80"/>
                <w:sz w:val="20"/>
                <w:szCs w:val="20"/>
              </w:rPr>
              <w:t>.</w:t>
            </w:r>
          </w:p>
        </w:tc>
        <w:tc>
          <w:tcPr>
            <w:tcW w:w="2551" w:type="dxa"/>
            <w:shd w:val="clear" w:color="auto" w:fill="F2F2F2" w:themeFill="background1" w:themeFillShade="F2"/>
            <w:vAlign w:val="center"/>
          </w:tcPr>
          <w:p w14:paraId="4DE65206" w14:textId="0D5528FF" w:rsidR="00B947D9" w:rsidRPr="00607D3B" w:rsidRDefault="00B947D9" w:rsidP="002800D9">
            <w:pPr>
              <w:pStyle w:val="Sinespaciado"/>
              <w:rPr>
                <w:rFonts w:ascii="Trebuchet MS" w:hAnsi="Trebuchet MS"/>
                <w:color w:val="EE0000"/>
                <w:sz w:val="20"/>
                <w:szCs w:val="20"/>
              </w:rPr>
            </w:pPr>
            <w:r w:rsidRPr="00607D3B">
              <w:rPr>
                <w:rFonts w:ascii="Trebuchet MS" w:hAnsi="Trebuchet MS"/>
                <w:color w:val="EE0000"/>
                <w:sz w:val="20"/>
                <w:szCs w:val="20"/>
              </w:rPr>
              <w:t>Incluya la ruta de atención</w:t>
            </w:r>
          </w:p>
        </w:tc>
      </w:tr>
      <w:tr w:rsidR="00B947D9" w:rsidRPr="007875EB" w14:paraId="3F5DE131" w14:textId="77777777" w:rsidTr="00146780">
        <w:tc>
          <w:tcPr>
            <w:tcW w:w="2260" w:type="dxa"/>
            <w:vMerge/>
            <w:shd w:val="clear" w:color="auto" w:fill="DAE9F7" w:themeFill="text2" w:themeFillTint="1A"/>
            <w:vAlign w:val="center"/>
          </w:tcPr>
          <w:p w14:paraId="60D7CC30" w14:textId="77777777" w:rsidR="00B947D9" w:rsidRPr="007875EB" w:rsidRDefault="00B947D9" w:rsidP="002800D9">
            <w:pPr>
              <w:pStyle w:val="Sinespaciado"/>
              <w:jc w:val="both"/>
              <w:rPr>
                <w:rFonts w:ascii="Trebuchet MS" w:hAnsi="Trebuchet MS"/>
                <w:b/>
                <w:bCs/>
                <w:color w:val="002060"/>
                <w:sz w:val="20"/>
                <w:szCs w:val="20"/>
              </w:rPr>
            </w:pPr>
          </w:p>
        </w:tc>
        <w:tc>
          <w:tcPr>
            <w:tcW w:w="4395" w:type="dxa"/>
            <w:shd w:val="clear" w:color="auto" w:fill="F2F2F2" w:themeFill="background1" w:themeFillShade="F2"/>
            <w:vAlign w:val="center"/>
          </w:tcPr>
          <w:p w14:paraId="3B019399" w14:textId="0F127802" w:rsidR="00B947D9" w:rsidRPr="00D06713" w:rsidRDefault="00B947D9" w:rsidP="00B947D9">
            <w:pPr>
              <w:pStyle w:val="Sinespaciado"/>
              <w:rPr>
                <w:rFonts w:ascii="Trebuchet MS" w:hAnsi="Trebuchet MS"/>
                <w:color w:val="7F7F7F" w:themeColor="text1" w:themeTint="80"/>
                <w:sz w:val="20"/>
                <w:szCs w:val="20"/>
              </w:rPr>
            </w:pPr>
            <w:r w:rsidRPr="00D06713">
              <w:rPr>
                <w:rFonts w:ascii="Trebuchet MS" w:hAnsi="Trebuchet MS"/>
                <w:color w:val="7F7F7F" w:themeColor="text1" w:themeTint="80"/>
                <w:sz w:val="20"/>
                <w:szCs w:val="20"/>
              </w:rPr>
              <w:t xml:space="preserve">Institución 2: </w:t>
            </w:r>
            <w:r w:rsidR="002C1F4F">
              <w:rPr>
                <w:rFonts w:ascii="Trebuchet MS" w:hAnsi="Trebuchet MS"/>
                <w:color w:val="7F7F7F" w:themeColor="text1" w:themeTint="80"/>
                <w:sz w:val="20"/>
                <w:szCs w:val="20"/>
              </w:rPr>
              <w:t>Sistema Nacional de Reincorporación</w:t>
            </w:r>
          </w:p>
          <w:p w14:paraId="51C135F6" w14:textId="46522226" w:rsidR="00B947D9" w:rsidRPr="00D06713" w:rsidRDefault="00B947D9" w:rsidP="002354E5">
            <w:pPr>
              <w:pStyle w:val="Sinespaciado"/>
              <w:jc w:val="both"/>
              <w:rPr>
                <w:rFonts w:ascii="Trebuchet MS" w:hAnsi="Trebuchet MS"/>
                <w:color w:val="7F7F7F" w:themeColor="text1" w:themeTint="80"/>
                <w:sz w:val="20"/>
                <w:szCs w:val="20"/>
              </w:rPr>
            </w:pPr>
            <w:r w:rsidRPr="00D06713">
              <w:rPr>
                <w:rFonts w:ascii="Trebuchet MS" w:hAnsi="Trebuchet MS"/>
                <w:color w:val="7F7F7F" w:themeColor="text1" w:themeTint="80"/>
                <w:sz w:val="20"/>
                <w:szCs w:val="20"/>
              </w:rPr>
              <w:t>Rol:</w:t>
            </w:r>
            <w:r w:rsidR="002C1F4F">
              <w:rPr>
                <w:rFonts w:ascii="Trebuchet MS" w:hAnsi="Trebuchet MS"/>
                <w:color w:val="7F7F7F" w:themeColor="text1" w:themeTint="80"/>
                <w:sz w:val="20"/>
                <w:szCs w:val="20"/>
              </w:rPr>
              <w:t xml:space="preserve"> </w:t>
            </w:r>
            <w:r w:rsidR="002354E5" w:rsidRPr="002354E5">
              <w:rPr>
                <w:rFonts w:ascii="Trebuchet MS" w:hAnsi="Trebuchet MS"/>
                <w:color w:val="7F7F7F" w:themeColor="text1" w:themeTint="80"/>
                <w:sz w:val="20"/>
                <w:szCs w:val="20"/>
              </w:rPr>
              <w:t xml:space="preserve">mecanismo institucional establecido en el Acuerdo Final de Paz para coordinar, articular y ejecutar todas las acciones necesarias para garantizar la reincorporación integral, sostenible y con enfoque territorial de las personas firmantes de la paz. Funciona como una instancia de gobernanza que reúne al Gobierno Nacional, la ARN, </w:t>
            </w:r>
            <w:r w:rsidR="009B35BA">
              <w:rPr>
                <w:rFonts w:ascii="Trebuchet MS" w:hAnsi="Trebuchet MS"/>
                <w:color w:val="7F7F7F" w:themeColor="text1" w:themeTint="80"/>
                <w:sz w:val="20"/>
                <w:szCs w:val="20"/>
              </w:rPr>
              <w:t>los ministerios</w:t>
            </w:r>
            <w:r w:rsidR="002354E5" w:rsidRPr="002354E5">
              <w:rPr>
                <w:rFonts w:ascii="Trebuchet MS" w:hAnsi="Trebuchet MS"/>
                <w:color w:val="7F7F7F" w:themeColor="text1" w:themeTint="80"/>
                <w:sz w:val="20"/>
                <w:szCs w:val="20"/>
              </w:rPr>
              <w:t xml:space="preserve"> y </w:t>
            </w:r>
            <w:r w:rsidR="009B35BA">
              <w:rPr>
                <w:rFonts w:ascii="Trebuchet MS" w:hAnsi="Trebuchet MS"/>
                <w:color w:val="7F7F7F" w:themeColor="text1" w:themeTint="80"/>
                <w:sz w:val="20"/>
                <w:szCs w:val="20"/>
              </w:rPr>
              <w:t xml:space="preserve">entidades </w:t>
            </w:r>
            <w:r w:rsidR="002354E5" w:rsidRPr="002354E5">
              <w:rPr>
                <w:rFonts w:ascii="Trebuchet MS" w:hAnsi="Trebuchet MS"/>
                <w:color w:val="7F7F7F" w:themeColor="text1" w:themeTint="80"/>
                <w:sz w:val="20"/>
                <w:szCs w:val="20"/>
              </w:rPr>
              <w:t>territorial, la cooperación internacional y las organizaciones de firmantes para planear, implementar y hacer seguimiento a las políticas y programas de reincorporación</w:t>
            </w:r>
          </w:p>
        </w:tc>
        <w:tc>
          <w:tcPr>
            <w:tcW w:w="2551" w:type="dxa"/>
            <w:shd w:val="clear" w:color="auto" w:fill="F2F2F2" w:themeFill="background1" w:themeFillShade="F2"/>
            <w:vAlign w:val="center"/>
          </w:tcPr>
          <w:p w14:paraId="7C40071D" w14:textId="284DE4AC" w:rsidR="00B947D9" w:rsidRPr="00607D3B" w:rsidRDefault="00B947D9" w:rsidP="002800D9">
            <w:pPr>
              <w:pStyle w:val="Sinespaciado"/>
              <w:rPr>
                <w:rFonts w:ascii="Trebuchet MS" w:hAnsi="Trebuchet MS"/>
                <w:color w:val="EE0000"/>
                <w:sz w:val="20"/>
                <w:szCs w:val="20"/>
              </w:rPr>
            </w:pPr>
            <w:r w:rsidRPr="00607D3B">
              <w:rPr>
                <w:rFonts w:ascii="Trebuchet MS" w:hAnsi="Trebuchet MS"/>
                <w:color w:val="EE0000"/>
                <w:sz w:val="20"/>
                <w:szCs w:val="20"/>
              </w:rPr>
              <w:t>Incluya la ruta de atención</w:t>
            </w:r>
          </w:p>
        </w:tc>
      </w:tr>
      <w:tr w:rsidR="00595238" w:rsidRPr="007875EB" w14:paraId="2C6AF7AE" w14:textId="77777777" w:rsidTr="00146780">
        <w:tc>
          <w:tcPr>
            <w:tcW w:w="2260" w:type="dxa"/>
            <w:vMerge/>
            <w:shd w:val="clear" w:color="auto" w:fill="DAE9F7" w:themeFill="text2" w:themeFillTint="1A"/>
            <w:vAlign w:val="center"/>
          </w:tcPr>
          <w:p w14:paraId="52ABFCA8" w14:textId="77777777" w:rsidR="00595238" w:rsidRPr="007875EB" w:rsidRDefault="00595238" w:rsidP="00595238">
            <w:pPr>
              <w:pStyle w:val="Sinespaciado"/>
              <w:jc w:val="both"/>
              <w:rPr>
                <w:rFonts w:ascii="Trebuchet MS" w:hAnsi="Trebuchet MS"/>
                <w:b/>
                <w:bCs/>
                <w:color w:val="002060"/>
                <w:sz w:val="20"/>
                <w:szCs w:val="20"/>
              </w:rPr>
            </w:pPr>
          </w:p>
        </w:tc>
        <w:tc>
          <w:tcPr>
            <w:tcW w:w="4395" w:type="dxa"/>
            <w:shd w:val="clear" w:color="auto" w:fill="F2F2F2" w:themeFill="background1" w:themeFillShade="F2"/>
            <w:vAlign w:val="center"/>
          </w:tcPr>
          <w:p w14:paraId="682770B7" w14:textId="29C6FC02" w:rsidR="00595238" w:rsidRPr="00FD24CA" w:rsidRDefault="00595238" w:rsidP="00595238">
            <w:pPr>
              <w:pStyle w:val="Sinespaciado"/>
              <w:jc w:val="both"/>
              <w:rPr>
                <w:rFonts w:ascii="Trebuchet MS" w:hAnsi="Trebuchet MS"/>
                <w:color w:val="7F7F7F" w:themeColor="text1" w:themeTint="80"/>
                <w:sz w:val="20"/>
                <w:szCs w:val="20"/>
              </w:rPr>
            </w:pPr>
            <w:r w:rsidRPr="00FD24CA">
              <w:rPr>
                <w:rFonts w:ascii="Trebuchet MS" w:hAnsi="Trebuchet MS"/>
                <w:color w:val="7F7F7F" w:themeColor="text1" w:themeTint="80"/>
                <w:sz w:val="20"/>
                <w:szCs w:val="20"/>
              </w:rPr>
              <w:t xml:space="preserve">Institución </w:t>
            </w:r>
            <w:r>
              <w:rPr>
                <w:rFonts w:ascii="Trebuchet MS" w:hAnsi="Trebuchet MS"/>
                <w:color w:val="7F7F7F" w:themeColor="text1" w:themeTint="80"/>
                <w:sz w:val="20"/>
                <w:szCs w:val="20"/>
              </w:rPr>
              <w:t>3</w:t>
            </w:r>
            <w:r w:rsidRPr="00FD24CA">
              <w:rPr>
                <w:rFonts w:ascii="Trebuchet MS" w:hAnsi="Trebuchet MS"/>
                <w:color w:val="7F7F7F" w:themeColor="text1" w:themeTint="80"/>
                <w:sz w:val="20"/>
                <w:szCs w:val="20"/>
              </w:rPr>
              <w:t>: Administraciones Municipales y Departamentales</w:t>
            </w:r>
          </w:p>
          <w:p w14:paraId="2B088B87" w14:textId="4C1BFD36" w:rsidR="00595238" w:rsidRPr="00D06713" w:rsidRDefault="00595238" w:rsidP="00595238">
            <w:pPr>
              <w:pStyle w:val="Sinespaciado"/>
              <w:rPr>
                <w:rFonts w:ascii="Trebuchet MS" w:hAnsi="Trebuchet MS"/>
                <w:color w:val="7F7F7F" w:themeColor="text1" w:themeTint="80"/>
                <w:sz w:val="20"/>
                <w:szCs w:val="20"/>
              </w:rPr>
            </w:pPr>
            <w:r w:rsidRPr="00FD24CA">
              <w:rPr>
                <w:rFonts w:ascii="Trebuchet MS" w:hAnsi="Trebuchet MS"/>
                <w:color w:val="7F7F7F" w:themeColor="text1" w:themeTint="80"/>
                <w:sz w:val="20"/>
                <w:szCs w:val="20"/>
              </w:rPr>
              <w:t xml:space="preserve">Rol: Tienen la responsabilidad de incorporar la reincorporación en sus Planes de Desarrollo Territorial, gestionar recursos, asegurar la oferta institucional local (salud, educación, protección, infraestructura), apoyar proyectos productivos y garantizar la seguridad en articulación con la Fuerza Pública y la Unidad Nacional de Protección (UNP). También deben impulsar espacios de participación comunitaria, no estigmatización </w:t>
            </w:r>
            <w:r w:rsidRPr="00FD24CA">
              <w:rPr>
                <w:rFonts w:ascii="Trebuchet MS" w:hAnsi="Trebuchet MS"/>
                <w:color w:val="7F7F7F" w:themeColor="text1" w:themeTint="80"/>
                <w:sz w:val="20"/>
                <w:szCs w:val="20"/>
              </w:rPr>
              <w:lastRenderedPageBreak/>
              <w:t>e integración social entre firmantes y comunidades receptoras.</w:t>
            </w:r>
          </w:p>
        </w:tc>
        <w:tc>
          <w:tcPr>
            <w:tcW w:w="2551" w:type="dxa"/>
            <w:shd w:val="clear" w:color="auto" w:fill="F2F2F2" w:themeFill="background1" w:themeFillShade="F2"/>
            <w:vAlign w:val="center"/>
          </w:tcPr>
          <w:p w14:paraId="01DD935D" w14:textId="4F4A5B26" w:rsidR="00595238" w:rsidRPr="00607D3B" w:rsidRDefault="00595238" w:rsidP="00595238">
            <w:pPr>
              <w:pStyle w:val="Sinespaciado"/>
              <w:rPr>
                <w:rFonts w:ascii="Trebuchet MS" w:hAnsi="Trebuchet MS"/>
                <w:color w:val="EE0000"/>
                <w:sz w:val="20"/>
                <w:szCs w:val="20"/>
              </w:rPr>
            </w:pPr>
            <w:r w:rsidRPr="00607D3B">
              <w:rPr>
                <w:rFonts w:ascii="Trebuchet MS" w:hAnsi="Trebuchet MS"/>
                <w:color w:val="EE0000"/>
                <w:sz w:val="20"/>
                <w:szCs w:val="20"/>
              </w:rPr>
              <w:lastRenderedPageBreak/>
              <w:t>Incluya la ruta de atención</w:t>
            </w:r>
          </w:p>
        </w:tc>
      </w:tr>
      <w:tr w:rsidR="00595238" w:rsidRPr="007875EB" w14:paraId="7ED8491E" w14:textId="77777777" w:rsidTr="00146780">
        <w:tc>
          <w:tcPr>
            <w:tcW w:w="2260" w:type="dxa"/>
            <w:vMerge/>
            <w:shd w:val="clear" w:color="auto" w:fill="DAE9F7" w:themeFill="text2" w:themeFillTint="1A"/>
            <w:vAlign w:val="center"/>
          </w:tcPr>
          <w:p w14:paraId="7958FD51" w14:textId="77777777" w:rsidR="00595238" w:rsidRPr="007875EB" w:rsidRDefault="00595238" w:rsidP="00595238">
            <w:pPr>
              <w:pStyle w:val="Sinespaciado"/>
              <w:jc w:val="both"/>
              <w:rPr>
                <w:rFonts w:ascii="Trebuchet MS" w:hAnsi="Trebuchet MS"/>
                <w:b/>
                <w:bCs/>
                <w:color w:val="002060"/>
                <w:sz w:val="20"/>
                <w:szCs w:val="20"/>
              </w:rPr>
            </w:pPr>
          </w:p>
        </w:tc>
        <w:tc>
          <w:tcPr>
            <w:tcW w:w="4395" w:type="dxa"/>
            <w:shd w:val="clear" w:color="auto" w:fill="F2F2F2" w:themeFill="background1" w:themeFillShade="F2"/>
            <w:vAlign w:val="center"/>
          </w:tcPr>
          <w:p w14:paraId="4D2361C2" w14:textId="1CCC38A9" w:rsidR="00595238" w:rsidRPr="00FD24CA" w:rsidRDefault="00595238" w:rsidP="00595238">
            <w:pPr>
              <w:pStyle w:val="Sinespaciado"/>
              <w:jc w:val="both"/>
              <w:rPr>
                <w:rFonts w:ascii="Trebuchet MS" w:hAnsi="Trebuchet MS"/>
                <w:color w:val="7F7F7F" w:themeColor="text1" w:themeTint="80"/>
                <w:sz w:val="20"/>
                <w:szCs w:val="20"/>
              </w:rPr>
            </w:pPr>
            <w:r w:rsidRPr="00FD24CA">
              <w:rPr>
                <w:rFonts w:ascii="Trebuchet MS" w:hAnsi="Trebuchet MS"/>
                <w:color w:val="7F7F7F" w:themeColor="text1" w:themeTint="80"/>
                <w:sz w:val="20"/>
                <w:szCs w:val="20"/>
              </w:rPr>
              <w:t xml:space="preserve">Institución 4: </w:t>
            </w:r>
            <w:r w:rsidR="00AC5FBA">
              <w:rPr>
                <w:rFonts w:ascii="Trebuchet MS" w:hAnsi="Trebuchet MS"/>
                <w:color w:val="7F7F7F" w:themeColor="text1" w:themeTint="80"/>
                <w:sz w:val="20"/>
                <w:szCs w:val="20"/>
              </w:rPr>
              <w:t>Ministerio Público</w:t>
            </w:r>
          </w:p>
          <w:p w14:paraId="65FB067B" w14:textId="4E973FFA" w:rsidR="00595238" w:rsidRPr="00D06713" w:rsidRDefault="00595238" w:rsidP="00595238">
            <w:pPr>
              <w:pStyle w:val="Sinespaciado"/>
              <w:jc w:val="both"/>
              <w:rPr>
                <w:rFonts w:ascii="Trebuchet MS" w:hAnsi="Trebuchet MS"/>
                <w:color w:val="7F7F7F" w:themeColor="text1" w:themeTint="80"/>
                <w:sz w:val="20"/>
                <w:szCs w:val="20"/>
              </w:rPr>
            </w:pPr>
            <w:r w:rsidRPr="00FD24CA">
              <w:rPr>
                <w:rFonts w:ascii="Trebuchet MS" w:hAnsi="Trebuchet MS"/>
                <w:color w:val="7F7F7F" w:themeColor="text1" w:themeTint="80"/>
                <w:sz w:val="20"/>
                <w:szCs w:val="20"/>
              </w:rPr>
              <w:t xml:space="preserve">Rol: </w:t>
            </w:r>
            <w:r w:rsidR="00790E92">
              <w:rPr>
                <w:rFonts w:ascii="Trebuchet MS" w:hAnsi="Trebuchet MS"/>
                <w:color w:val="7F7F7F" w:themeColor="text1" w:themeTint="80"/>
                <w:sz w:val="20"/>
                <w:szCs w:val="20"/>
              </w:rPr>
              <w:t>G</w:t>
            </w:r>
            <w:r w:rsidR="00790E92" w:rsidRPr="00790E92">
              <w:rPr>
                <w:rFonts w:ascii="Trebuchet MS" w:hAnsi="Trebuchet MS"/>
                <w:color w:val="7F7F7F" w:themeColor="text1" w:themeTint="80"/>
                <w:sz w:val="20"/>
                <w:szCs w:val="20"/>
              </w:rPr>
              <w:t>arante de derechos humanos, veedor del cumplimiento institucional y mediador territorial. Su función no es ejecutar proyectos de reincorporación, sino vigilar, prevenir y exigir que las entidades responsables —tanto nacionales como territoriales— garanticen condiciones reales para la reincorporación social, económica y comunitaria.</w:t>
            </w:r>
          </w:p>
        </w:tc>
        <w:tc>
          <w:tcPr>
            <w:tcW w:w="2551" w:type="dxa"/>
            <w:shd w:val="clear" w:color="auto" w:fill="F2F2F2" w:themeFill="background1" w:themeFillShade="F2"/>
            <w:vAlign w:val="center"/>
          </w:tcPr>
          <w:p w14:paraId="6A3498D6" w14:textId="72979146" w:rsidR="00595238" w:rsidRPr="00607D3B" w:rsidRDefault="00595238" w:rsidP="00595238">
            <w:pPr>
              <w:pStyle w:val="Sinespaciado"/>
              <w:rPr>
                <w:rFonts w:ascii="Trebuchet MS" w:hAnsi="Trebuchet MS"/>
                <w:color w:val="EE0000"/>
                <w:sz w:val="20"/>
                <w:szCs w:val="20"/>
              </w:rPr>
            </w:pPr>
            <w:r w:rsidRPr="00607D3B">
              <w:rPr>
                <w:rFonts w:ascii="Trebuchet MS" w:hAnsi="Trebuchet MS"/>
                <w:color w:val="EE0000"/>
                <w:sz w:val="20"/>
                <w:szCs w:val="20"/>
              </w:rPr>
              <w:t>Incluya la ruta de atención</w:t>
            </w:r>
          </w:p>
        </w:tc>
      </w:tr>
      <w:tr w:rsidR="00595238" w:rsidRPr="007875EB" w14:paraId="38802AE7" w14:textId="77777777" w:rsidTr="00146780">
        <w:tc>
          <w:tcPr>
            <w:tcW w:w="2260" w:type="dxa"/>
            <w:vMerge/>
            <w:shd w:val="clear" w:color="auto" w:fill="DAE9F7" w:themeFill="text2" w:themeFillTint="1A"/>
            <w:vAlign w:val="center"/>
          </w:tcPr>
          <w:p w14:paraId="4146341A" w14:textId="77777777" w:rsidR="00595238" w:rsidRPr="007875EB" w:rsidRDefault="00595238" w:rsidP="00595238">
            <w:pPr>
              <w:pStyle w:val="Sinespaciado"/>
              <w:jc w:val="both"/>
              <w:rPr>
                <w:rFonts w:ascii="Trebuchet MS" w:hAnsi="Trebuchet MS"/>
                <w:b/>
                <w:bCs/>
                <w:color w:val="002060"/>
                <w:sz w:val="20"/>
                <w:szCs w:val="20"/>
              </w:rPr>
            </w:pPr>
          </w:p>
        </w:tc>
        <w:tc>
          <w:tcPr>
            <w:tcW w:w="4395" w:type="dxa"/>
            <w:shd w:val="clear" w:color="auto" w:fill="F2F2F2" w:themeFill="background1" w:themeFillShade="F2"/>
            <w:vAlign w:val="center"/>
          </w:tcPr>
          <w:p w14:paraId="3F360BD1" w14:textId="2441310E" w:rsidR="00595238" w:rsidRPr="00D06713" w:rsidRDefault="00595238" w:rsidP="00595238">
            <w:pPr>
              <w:pStyle w:val="Sinespaciado"/>
              <w:rPr>
                <w:rFonts w:ascii="Trebuchet MS" w:hAnsi="Trebuchet MS"/>
                <w:color w:val="7F7F7F" w:themeColor="text1" w:themeTint="80"/>
                <w:sz w:val="20"/>
                <w:szCs w:val="20"/>
              </w:rPr>
            </w:pPr>
            <w:r w:rsidRPr="00D06713">
              <w:rPr>
                <w:rFonts w:ascii="Trebuchet MS" w:hAnsi="Trebuchet MS"/>
                <w:color w:val="7F7F7F" w:themeColor="text1" w:themeTint="80"/>
                <w:sz w:val="20"/>
                <w:szCs w:val="20"/>
              </w:rPr>
              <w:t xml:space="preserve">Institución 5: </w:t>
            </w:r>
            <w:r w:rsidR="00AC5FBA">
              <w:rPr>
                <w:rFonts w:ascii="Trebuchet MS" w:hAnsi="Trebuchet MS"/>
                <w:color w:val="7F7F7F" w:themeColor="text1" w:themeTint="80"/>
                <w:sz w:val="20"/>
                <w:szCs w:val="20"/>
              </w:rPr>
              <w:t>Unidad de Implementación del Acuerdo de Paz</w:t>
            </w:r>
          </w:p>
          <w:p w14:paraId="3D49925A" w14:textId="1AEA9F9F" w:rsidR="00595238" w:rsidRPr="00D06713" w:rsidRDefault="00595238" w:rsidP="00595238">
            <w:pPr>
              <w:pStyle w:val="Sinespaciado"/>
              <w:rPr>
                <w:rFonts w:ascii="Trebuchet MS" w:hAnsi="Trebuchet MS"/>
                <w:color w:val="7F7F7F" w:themeColor="text1" w:themeTint="80"/>
                <w:sz w:val="20"/>
                <w:szCs w:val="20"/>
              </w:rPr>
            </w:pPr>
            <w:r w:rsidRPr="00D06713">
              <w:rPr>
                <w:rFonts w:ascii="Trebuchet MS" w:hAnsi="Trebuchet MS"/>
                <w:color w:val="7F7F7F" w:themeColor="text1" w:themeTint="80"/>
                <w:sz w:val="20"/>
                <w:szCs w:val="20"/>
              </w:rPr>
              <w:t>Rol:</w:t>
            </w:r>
            <w:r w:rsidR="006D57BC">
              <w:rPr>
                <w:rFonts w:ascii="Trebuchet MS" w:hAnsi="Trebuchet MS"/>
                <w:color w:val="7F7F7F" w:themeColor="text1" w:themeTint="80"/>
                <w:sz w:val="20"/>
                <w:szCs w:val="20"/>
              </w:rPr>
              <w:t xml:space="preserve"> l</w:t>
            </w:r>
            <w:r w:rsidR="006D57BC" w:rsidRPr="006D57BC">
              <w:rPr>
                <w:rFonts w:ascii="Trebuchet MS" w:hAnsi="Trebuchet MS"/>
                <w:color w:val="7F7F7F" w:themeColor="text1" w:themeTint="80"/>
                <w:sz w:val="20"/>
                <w:szCs w:val="20"/>
              </w:rPr>
              <w:t>idera la articulación interinstitucional y el seguimiento a la implementación del Acuerdo, incluyendo la protección de firmantes.</w:t>
            </w:r>
          </w:p>
        </w:tc>
        <w:tc>
          <w:tcPr>
            <w:tcW w:w="2551" w:type="dxa"/>
            <w:shd w:val="clear" w:color="auto" w:fill="F2F2F2" w:themeFill="background1" w:themeFillShade="F2"/>
            <w:vAlign w:val="center"/>
          </w:tcPr>
          <w:p w14:paraId="4A80566B" w14:textId="1DAAC391" w:rsidR="00595238" w:rsidRPr="00607D3B" w:rsidRDefault="00595238" w:rsidP="00595238">
            <w:pPr>
              <w:pStyle w:val="Sinespaciado"/>
              <w:rPr>
                <w:rFonts w:ascii="Trebuchet MS" w:hAnsi="Trebuchet MS"/>
                <w:color w:val="EE0000"/>
                <w:sz w:val="20"/>
                <w:szCs w:val="20"/>
              </w:rPr>
            </w:pPr>
            <w:r w:rsidRPr="00607D3B">
              <w:rPr>
                <w:rFonts w:ascii="Trebuchet MS" w:hAnsi="Trebuchet MS"/>
                <w:color w:val="EE0000"/>
                <w:sz w:val="20"/>
                <w:szCs w:val="20"/>
              </w:rPr>
              <w:t>Incluya la ruta de atención</w:t>
            </w:r>
          </w:p>
        </w:tc>
      </w:tr>
      <w:tr w:rsidR="00595238" w:rsidRPr="00D06713" w14:paraId="7824C4C6" w14:textId="77777777" w:rsidTr="00146780">
        <w:tc>
          <w:tcPr>
            <w:tcW w:w="2260" w:type="dxa"/>
            <w:shd w:val="clear" w:color="auto" w:fill="DAE9F7" w:themeFill="text2" w:themeFillTint="1A"/>
            <w:vAlign w:val="center"/>
          </w:tcPr>
          <w:p w14:paraId="17FC0C76" w14:textId="093FF5BC" w:rsidR="00595238" w:rsidRPr="007875EB" w:rsidRDefault="00595238" w:rsidP="00595238">
            <w:pPr>
              <w:pStyle w:val="Sinespaciado"/>
              <w:numPr>
                <w:ilvl w:val="0"/>
                <w:numId w:val="3"/>
              </w:numPr>
              <w:jc w:val="both"/>
              <w:rPr>
                <w:rFonts w:ascii="Trebuchet MS" w:hAnsi="Trebuchet MS"/>
                <w:b/>
                <w:bCs/>
                <w:color w:val="002060"/>
                <w:sz w:val="20"/>
                <w:szCs w:val="20"/>
              </w:rPr>
            </w:pPr>
            <w:r w:rsidRPr="007875EB">
              <w:rPr>
                <w:rFonts w:ascii="Trebuchet MS" w:hAnsi="Trebuchet MS"/>
                <w:b/>
                <w:bCs/>
                <w:color w:val="002060"/>
                <w:sz w:val="20"/>
                <w:szCs w:val="20"/>
              </w:rPr>
              <w:t>¿Cómo se lleva a cabo la articulación entre la Defensoría del Pueblo, autoridades territoriales o entidades nacionales?</w:t>
            </w:r>
            <w:r w:rsidRPr="007875EB">
              <w:rPr>
                <w:rFonts w:ascii="Trebuchet MS" w:hAnsi="Trebuchet MS"/>
                <w:b/>
                <w:bCs/>
                <w:color w:val="002060"/>
                <w:sz w:val="20"/>
                <w:szCs w:val="20"/>
              </w:rPr>
              <w:tab/>
            </w:r>
          </w:p>
        </w:tc>
        <w:tc>
          <w:tcPr>
            <w:tcW w:w="4395" w:type="dxa"/>
            <w:shd w:val="clear" w:color="auto" w:fill="F2F2F2" w:themeFill="background1" w:themeFillShade="F2"/>
            <w:vAlign w:val="center"/>
          </w:tcPr>
          <w:p w14:paraId="37AC341D" w14:textId="37291569" w:rsidR="00595238" w:rsidRPr="00583FD1" w:rsidRDefault="00595238" w:rsidP="00595238">
            <w:pPr>
              <w:pStyle w:val="Sinespaciado"/>
              <w:jc w:val="both"/>
              <w:rPr>
                <w:rFonts w:ascii="Trebuchet MS" w:hAnsi="Trebuchet MS"/>
                <w:color w:val="7F7F7F" w:themeColor="text1" w:themeTint="80"/>
                <w:sz w:val="20"/>
                <w:szCs w:val="20"/>
              </w:rPr>
            </w:pPr>
            <w:r w:rsidRPr="00583FD1">
              <w:rPr>
                <w:rFonts w:ascii="Trebuchet MS" w:hAnsi="Trebuchet MS"/>
                <w:color w:val="7F7F7F" w:themeColor="text1" w:themeTint="80"/>
                <w:sz w:val="20"/>
                <w:szCs w:val="20"/>
              </w:rPr>
              <w:t>La articulación se desarrolla mediante un enfoque preventivo, interinstitucional y de coordinación permanente, orientado a garantizar la protección de derechos humanos de las personas firmantes del Acuerdo de Paz y de las comunidades de acogida. Este proceso opera en tres niveles:</w:t>
            </w:r>
          </w:p>
          <w:p w14:paraId="50CB1ED4" w14:textId="77777777" w:rsidR="00595238" w:rsidRDefault="00595238" w:rsidP="00595238">
            <w:pPr>
              <w:pStyle w:val="Sinespaciado"/>
              <w:jc w:val="both"/>
              <w:rPr>
                <w:rFonts w:ascii="Trebuchet MS" w:hAnsi="Trebuchet MS"/>
                <w:color w:val="7F7F7F" w:themeColor="text1" w:themeTint="80"/>
                <w:sz w:val="20"/>
                <w:szCs w:val="20"/>
              </w:rPr>
            </w:pPr>
          </w:p>
          <w:p w14:paraId="5D854594" w14:textId="30ED7EAC" w:rsidR="00595238" w:rsidRDefault="00595238" w:rsidP="00595238">
            <w:pPr>
              <w:pStyle w:val="Sinespaciado"/>
              <w:jc w:val="both"/>
              <w:rPr>
                <w:rFonts w:ascii="Trebuchet MS" w:hAnsi="Trebuchet MS"/>
                <w:b/>
                <w:bCs/>
                <w:color w:val="7F7F7F" w:themeColor="text1" w:themeTint="80"/>
                <w:sz w:val="20"/>
                <w:szCs w:val="20"/>
              </w:rPr>
            </w:pPr>
            <w:r w:rsidRPr="00C10443">
              <w:rPr>
                <w:rFonts w:ascii="Trebuchet MS" w:hAnsi="Trebuchet MS"/>
                <w:b/>
                <w:bCs/>
                <w:color w:val="7F7F7F" w:themeColor="text1" w:themeTint="80"/>
                <w:sz w:val="20"/>
                <w:szCs w:val="20"/>
              </w:rPr>
              <w:t>1. Coordinación a través del Sistema de Alertas Tempranas (SAT)</w:t>
            </w:r>
          </w:p>
          <w:p w14:paraId="7611B350" w14:textId="1CD8892B" w:rsidR="00595238" w:rsidRPr="00C10443" w:rsidRDefault="00595238" w:rsidP="00595238">
            <w:pPr>
              <w:pStyle w:val="Sinespaciado"/>
              <w:jc w:val="both"/>
              <w:rPr>
                <w:rFonts w:ascii="Trebuchet MS" w:hAnsi="Trebuchet MS"/>
                <w:color w:val="7F7F7F" w:themeColor="text1" w:themeTint="80"/>
                <w:sz w:val="20"/>
                <w:szCs w:val="20"/>
              </w:rPr>
            </w:pPr>
            <w:r w:rsidRPr="00300FED">
              <w:rPr>
                <w:rFonts w:ascii="Trebuchet MS" w:hAnsi="Trebuchet MS"/>
                <w:color w:val="7F7F7F" w:themeColor="text1" w:themeTint="80"/>
                <w:sz w:val="20"/>
                <w:szCs w:val="20"/>
              </w:rPr>
              <w:t xml:space="preserve">Una vez emitida una alerta o nota de seguimiento, se convoca a las alcaldías, gobernaciones, Fuerza Pública, Procuraduría, Fiscalía, ARN, Ministerio del Interior y otras entidades sectoriales para construir </w:t>
            </w:r>
            <w:r w:rsidRPr="00300FED">
              <w:rPr>
                <w:rFonts w:ascii="Trebuchet MS" w:hAnsi="Trebuchet MS"/>
                <w:b/>
                <w:bCs/>
                <w:color w:val="7F7F7F" w:themeColor="text1" w:themeTint="80"/>
                <w:sz w:val="20"/>
                <w:szCs w:val="20"/>
              </w:rPr>
              <w:t>planes de respuesta</w:t>
            </w:r>
            <w:r w:rsidRPr="00300FED">
              <w:rPr>
                <w:rFonts w:ascii="Trebuchet MS" w:hAnsi="Trebuchet MS"/>
                <w:color w:val="7F7F7F" w:themeColor="text1" w:themeTint="80"/>
                <w:sz w:val="20"/>
                <w:szCs w:val="20"/>
              </w:rPr>
              <w:t>.</w:t>
            </w:r>
            <w:r>
              <w:rPr>
                <w:rFonts w:ascii="Trebuchet MS" w:hAnsi="Trebuchet MS"/>
                <w:color w:val="7F7F7F" w:themeColor="text1" w:themeTint="80"/>
                <w:sz w:val="20"/>
                <w:szCs w:val="20"/>
              </w:rPr>
              <w:t xml:space="preserve"> </w:t>
            </w:r>
            <w:r w:rsidRPr="00300FED">
              <w:rPr>
                <w:rFonts w:ascii="Trebuchet MS" w:hAnsi="Trebuchet MS"/>
                <w:color w:val="7F7F7F" w:themeColor="text1" w:themeTint="80"/>
                <w:sz w:val="20"/>
                <w:szCs w:val="20"/>
              </w:rPr>
              <w:t>Este mecanismo permite que las autoridades territoriales y nacionales adopten medidas urgentes de prevención, protección, vigilancia y garantía de derechos, con seguimiento periódico por parte de la Defensoría</w:t>
            </w:r>
            <w:r>
              <w:rPr>
                <w:rFonts w:ascii="Trebuchet MS" w:hAnsi="Trebuchet MS"/>
                <w:color w:val="7F7F7F" w:themeColor="text1" w:themeTint="80"/>
                <w:sz w:val="20"/>
                <w:szCs w:val="20"/>
              </w:rPr>
              <w:t>.</w:t>
            </w:r>
          </w:p>
          <w:p w14:paraId="5CCB3587" w14:textId="676BA39C" w:rsidR="00595238" w:rsidRPr="00C10443" w:rsidRDefault="00595238" w:rsidP="00595238">
            <w:pPr>
              <w:pStyle w:val="Sinespaciado"/>
              <w:jc w:val="both"/>
              <w:rPr>
                <w:rFonts w:ascii="Trebuchet MS" w:hAnsi="Trebuchet MS"/>
                <w:b/>
                <w:bCs/>
                <w:color w:val="7F7F7F" w:themeColor="text1" w:themeTint="80"/>
                <w:sz w:val="20"/>
                <w:szCs w:val="20"/>
              </w:rPr>
            </w:pPr>
            <w:r w:rsidRPr="00C10443">
              <w:rPr>
                <w:rFonts w:ascii="Trebuchet MS" w:hAnsi="Trebuchet MS"/>
                <w:b/>
                <w:bCs/>
                <w:color w:val="7F7F7F" w:themeColor="text1" w:themeTint="80"/>
                <w:sz w:val="20"/>
                <w:szCs w:val="20"/>
              </w:rPr>
              <w:t>2. Participación</w:t>
            </w:r>
            <w:r>
              <w:rPr>
                <w:rFonts w:ascii="Trebuchet MS" w:hAnsi="Trebuchet MS"/>
                <w:b/>
                <w:bCs/>
                <w:color w:val="7F7F7F" w:themeColor="text1" w:themeTint="80"/>
                <w:sz w:val="20"/>
                <w:szCs w:val="20"/>
              </w:rPr>
              <w:t xml:space="preserve"> y seguimiento </w:t>
            </w:r>
            <w:r w:rsidRPr="00C10443">
              <w:rPr>
                <w:rFonts w:ascii="Trebuchet MS" w:hAnsi="Trebuchet MS"/>
                <w:b/>
                <w:bCs/>
                <w:color w:val="7F7F7F" w:themeColor="text1" w:themeTint="80"/>
                <w:sz w:val="20"/>
                <w:szCs w:val="20"/>
              </w:rPr>
              <w:t>en espacios interinstitucionales de coordinación territorial</w:t>
            </w:r>
          </w:p>
          <w:p w14:paraId="4B45F75E" w14:textId="2286D512" w:rsidR="00595238" w:rsidRDefault="00595238" w:rsidP="00595238">
            <w:pPr>
              <w:pStyle w:val="Sinespaciado"/>
              <w:numPr>
                <w:ilvl w:val="0"/>
                <w:numId w:val="11"/>
              </w:numPr>
              <w:jc w:val="both"/>
              <w:rPr>
                <w:rFonts w:ascii="Trebuchet MS" w:hAnsi="Trebuchet MS"/>
                <w:color w:val="7F7F7F" w:themeColor="text1" w:themeTint="80"/>
                <w:sz w:val="20"/>
                <w:szCs w:val="20"/>
              </w:rPr>
            </w:pPr>
            <w:r w:rsidRPr="00C10443">
              <w:rPr>
                <w:rFonts w:ascii="Trebuchet MS" w:hAnsi="Trebuchet MS"/>
                <w:color w:val="7F7F7F" w:themeColor="text1" w:themeTint="80"/>
                <w:sz w:val="20"/>
                <w:szCs w:val="20"/>
              </w:rPr>
              <w:t xml:space="preserve">Consejos de Seguridad </w:t>
            </w:r>
          </w:p>
          <w:p w14:paraId="4BEA6A7C" w14:textId="01B79342" w:rsidR="00595238" w:rsidRPr="00C10443" w:rsidRDefault="00595238" w:rsidP="00595238">
            <w:pPr>
              <w:pStyle w:val="Sinespaciado"/>
              <w:numPr>
                <w:ilvl w:val="0"/>
                <w:numId w:val="11"/>
              </w:numPr>
              <w:jc w:val="both"/>
              <w:rPr>
                <w:rFonts w:ascii="Trebuchet MS" w:hAnsi="Trebuchet MS"/>
                <w:color w:val="7F7F7F" w:themeColor="text1" w:themeTint="80"/>
                <w:sz w:val="20"/>
                <w:szCs w:val="20"/>
              </w:rPr>
            </w:pPr>
            <w:r>
              <w:rPr>
                <w:rFonts w:ascii="Trebuchet MS" w:hAnsi="Trebuchet MS"/>
                <w:color w:val="7F7F7F" w:themeColor="text1" w:themeTint="80"/>
                <w:sz w:val="20"/>
                <w:szCs w:val="20"/>
              </w:rPr>
              <w:t>Instancias Tripartitas de Protección y Seguridad</w:t>
            </w:r>
          </w:p>
          <w:p w14:paraId="562FBCF8" w14:textId="5216E18B" w:rsidR="00595238" w:rsidRPr="00C10443" w:rsidRDefault="00595238" w:rsidP="00595238">
            <w:pPr>
              <w:pStyle w:val="Sinespaciado"/>
              <w:numPr>
                <w:ilvl w:val="0"/>
                <w:numId w:val="11"/>
              </w:numPr>
              <w:jc w:val="both"/>
              <w:rPr>
                <w:rFonts w:ascii="Trebuchet MS" w:hAnsi="Trebuchet MS"/>
                <w:color w:val="7F7F7F" w:themeColor="text1" w:themeTint="80"/>
                <w:sz w:val="20"/>
                <w:szCs w:val="20"/>
              </w:rPr>
            </w:pPr>
            <w:r w:rsidRPr="00C10443">
              <w:rPr>
                <w:rFonts w:ascii="Trebuchet MS" w:hAnsi="Trebuchet MS"/>
                <w:color w:val="7F7F7F" w:themeColor="text1" w:themeTint="80"/>
                <w:sz w:val="20"/>
                <w:szCs w:val="20"/>
              </w:rPr>
              <w:t xml:space="preserve">Mesas </w:t>
            </w:r>
            <w:r>
              <w:rPr>
                <w:rFonts w:ascii="Trebuchet MS" w:hAnsi="Trebuchet MS"/>
                <w:color w:val="7F7F7F" w:themeColor="text1" w:themeTint="80"/>
                <w:sz w:val="20"/>
                <w:szCs w:val="20"/>
              </w:rPr>
              <w:t>o consejos territoriales de</w:t>
            </w:r>
            <w:r w:rsidRPr="00C10443">
              <w:rPr>
                <w:rFonts w:ascii="Trebuchet MS" w:hAnsi="Trebuchet MS"/>
                <w:color w:val="7F7F7F" w:themeColor="text1" w:themeTint="80"/>
                <w:sz w:val="20"/>
                <w:szCs w:val="20"/>
              </w:rPr>
              <w:t xml:space="preserve"> reincorporación (del Sistema Nacional de Reincorporación - SNR)</w:t>
            </w:r>
          </w:p>
          <w:p w14:paraId="00715E8C" w14:textId="40C0A821" w:rsidR="00595238" w:rsidRDefault="00595238" w:rsidP="00595238">
            <w:pPr>
              <w:pStyle w:val="Sinespaciado"/>
              <w:numPr>
                <w:ilvl w:val="0"/>
                <w:numId w:val="11"/>
              </w:numPr>
              <w:jc w:val="both"/>
              <w:rPr>
                <w:rFonts w:ascii="Trebuchet MS" w:hAnsi="Trebuchet MS"/>
                <w:color w:val="7F7F7F" w:themeColor="text1" w:themeTint="80"/>
                <w:sz w:val="20"/>
                <w:szCs w:val="20"/>
              </w:rPr>
            </w:pPr>
            <w:r w:rsidRPr="00C10443">
              <w:rPr>
                <w:rFonts w:ascii="Trebuchet MS" w:hAnsi="Trebuchet MS"/>
                <w:color w:val="7F7F7F" w:themeColor="text1" w:themeTint="80"/>
                <w:sz w:val="20"/>
                <w:szCs w:val="20"/>
              </w:rPr>
              <w:t xml:space="preserve">Comités de Justicia Transicional </w:t>
            </w:r>
          </w:p>
          <w:p w14:paraId="31092834" w14:textId="498F3531" w:rsidR="00595238" w:rsidRDefault="00595238" w:rsidP="00595238">
            <w:pPr>
              <w:pStyle w:val="Sinespaciado"/>
              <w:numPr>
                <w:ilvl w:val="0"/>
                <w:numId w:val="11"/>
              </w:numPr>
              <w:jc w:val="both"/>
              <w:rPr>
                <w:rFonts w:ascii="Trebuchet MS" w:hAnsi="Trebuchet MS"/>
                <w:color w:val="7F7F7F" w:themeColor="text1" w:themeTint="80"/>
                <w:sz w:val="20"/>
                <w:szCs w:val="20"/>
              </w:rPr>
            </w:pPr>
            <w:r>
              <w:rPr>
                <w:rFonts w:ascii="Trebuchet MS" w:hAnsi="Trebuchet MS"/>
                <w:color w:val="7F7F7F" w:themeColor="text1" w:themeTint="80"/>
                <w:sz w:val="20"/>
                <w:szCs w:val="20"/>
              </w:rPr>
              <w:t>Comités de Derechos Humanos</w:t>
            </w:r>
          </w:p>
          <w:p w14:paraId="74DD4B92" w14:textId="04E28947" w:rsidR="00595238" w:rsidRDefault="00595238" w:rsidP="00595238">
            <w:pPr>
              <w:pStyle w:val="Sinespaciado"/>
              <w:numPr>
                <w:ilvl w:val="0"/>
                <w:numId w:val="11"/>
              </w:numPr>
              <w:jc w:val="both"/>
              <w:rPr>
                <w:rFonts w:ascii="Trebuchet MS" w:hAnsi="Trebuchet MS"/>
                <w:color w:val="7F7F7F" w:themeColor="text1" w:themeTint="80"/>
                <w:sz w:val="20"/>
                <w:szCs w:val="20"/>
              </w:rPr>
            </w:pPr>
            <w:r>
              <w:rPr>
                <w:rFonts w:ascii="Trebuchet MS" w:hAnsi="Trebuchet MS"/>
                <w:color w:val="7F7F7F" w:themeColor="text1" w:themeTint="80"/>
                <w:sz w:val="20"/>
                <w:szCs w:val="20"/>
              </w:rPr>
              <w:t>Consejos de Paz</w:t>
            </w:r>
          </w:p>
          <w:p w14:paraId="1844DC48" w14:textId="77777777" w:rsidR="00595238" w:rsidRPr="00C10443" w:rsidRDefault="00595238" w:rsidP="00595238">
            <w:pPr>
              <w:pStyle w:val="Sinespaciado"/>
              <w:numPr>
                <w:ilvl w:val="0"/>
                <w:numId w:val="11"/>
              </w:numPr>
              <w:jc w:val="both"/>
              <w:rPr>
                <w:rFonts w:ascii="Trebuchet MS" w:hAnsi="Trebuchet MS"/>
                <w:color w:val="7F7F7F" w:themeColor="text1" w:themeTint="80"/>
                <w:sz w:val="20"/>
                <w:szCs w:val="20"/>
              </w:rPr>
            </w:pPr>
            <w:r w:rsidRPr="00C10443">
              <w:rPr>
                <w:rFonts w:ascii="Trebuchet MS" w:hAnsi="Trebuchet MS"/>
                <w:color w:val="7F7F7F" w:themeColor="text1" w:themeTint="80"/>
                <w:sz w:val="20"/>
                <w:szCs w:val="20"/>
              </w:rPr>
              <w:t>Espacios PDET y de Planeación Territorial</w:t>
            </w:r>
          </w:p>
          <w:p w14:paraId="24C36B35" w14:textId="38EA2333" w:rsidR="00595238" w:rsidRPr="00C10443" w:rsidRDefault="00595238" w:rsidP="00595238">
            <w:pPr>
              <w:pStyle w:val="Sinespaciado"/>
              <w:numPr>
                <w:ilvl w:val="0"/>
                <w:numId w:val="11"/>
              </w:numPr>
              <w:jc w:val="both"/>
              <w:rPr>
                <w:rFonts w:ascii="Trebuchet MS" w:hAnsi="Trebuchet MS"/>
                <w:color w:val="7F7F7F" w:themeColor="text1" w:themeTint="80"/>
                <w:sz w:val="20"/>
                <w:szCs w:val="20"/>
              </w:rPr>
            </w:pPr>
            <w:r>
              <w:rPr>
                <w:rFonts w:ascii="Trebuchet MS" w:hAnsi="Trebuchet MS"/>
                <w:color w:val="7F7F7F" w:themeColor="text1" w:themeTint="80"/>
                <w:sz w:val="20"/>
                <w:szCs w:val="20"/>
              </w:rPr>
              <w:lastRenderedPageBreak/>
              <w:t xml:space="preserve">Mesas </w:t>
            </w:r>
            <w:r w:rsidRPr="00C10443">
              <w:rPr>
                <w:rFonts w:ascii="Trebuchet MS" w:hAnsi="Trebuchet MS"/>
                <w:color w:val="7F7F7F" w:themeColor="text1" w:themeTint="80"/>
                <w:sz w:val="20"/>
                <w:szCs w:val="20"/>
              </w:rPr>
              <w:t>de garantías y espacios para líderes y firmantes</w:t>
            </w:r>
          </w:p>
          <w:p w14:paraId="77F4A64E" w14:textId="50C4301B" w:rsidR="00595238" w:rsidRPr="00C10443" w:rsidRDefault="00595238" w:rsidP="00595238">
            <w:pPr>
              <w:pStyle w:val="Sinespaciado"/>
              <w:jc w:val="both"/>
              <w:rPr>
                <w:rFonts w:ascii="Trebuchet MS" w:hAnsi="Trebuchet MS"/>
                <w:color w:val="7F7F7F" w:themeColor="text1" w:themeTint="80"/>
                <w:sz w:val="20"/>
                <w:szCs w:val="20"/>
              </w:rPr>
            </w:pPr>
          </w:p>
          <w:p w14:paraId="7F9D02EB" w14:textId="77777777" w:rsidR="00595238" w:rsidRPr="00C10443" w:rsidRDefault="00595238" w:rsidP="00595238">
            <w:pPr>
              <w:pStyle w:val="Sinespaciado"/>
              <w:jc w:val="both"/>
              <w:rPr>
                <w:rFonts w:ascii="Trebuchet MS" w:hAnsi="Trebuchet MS"/>
                <w:b/>
                <w:bCs/>
                <w:color w:val="7F7F7F" w:themeColor="text1" w:themeTint="80"/>
                <w:sz w:val="20"/>
                <w:szCs w:val="20"/>
              </w:rPr>
            </w:pPr>
            <w:r w:rsidRPr="00C10443">
              <w:rPr>
                <w:rFonts w:ascii="Trebuchet MS" w:hAnsi="Trebuchet MS"/>
                <w:b/>
                <w:bCs/>
                <w:color w:val="7F7F7F" w:themeColor="text1" w:themeTint="80"/>
                <w:sz w:val="20"/>
                <w:szCs w:val="20"/>
              </w:rPr>
              <w:t>3. Acciones de acompañamiento, verificación y gestión en territorio</w:t>
            </w:r>
          </w:p>
          <w:p w14:paraId="3E12EBD7" w14:textId="77777777" w:rsidR="00595238" w:rsidRPr="00C10443" w:rsidRDefault="00595238" w:rsidP="00595238">
            <w:pPr>
              <w:pStyle w:val="Sinespaciado"/>
              <w:numPr>
                <w:ilvl w:val="0"/>
                <w:numId w:val="12"/>
              </w:numPr>
              <w:jc w:val="both"/>
              <w:rPr>
                <w:rFonts w:ascii="Trebuchet MS" w:hAnsi="Trebuchet MS"/>
                <w:color w:val="7F7F7F" w:themeColor="text1" w:themeTint="80"/>
                <w:sz w:val="20"/>
                <w:szCs w:val="20"/>
              </w:rPr>
            </w:pPr>
            <w:r w:rsidRPr="00C10443">
              <w:rPr>
                <w:rFonts w:ascii="Trebuchet MS" w:hAnsi="Trebuchet MS"/>
                <w:color w:val="7F7F7F" w:themeColor="text1" w:themeTint="80"/>
                <w:sz w:val="20"/>
                <w:szCs w:val="20"/>
              </w:rPr>
              <w:t>Misiones de verificación frente a situaciones de riesgo o vulneración.</w:t>
            </w:r>
          </w:p>
          <w:p w14:paraId="76EE6CF8" w14:textId="77777777" w:rsidR="00595238" w:rsidRPr="00C10443" w:rsidRDefault="00595238" w:rsidP="00595238">
            <w:pPr>
              <w:pStyle w:val="Sinespaciado"/>
              <w:numPr>
                <w:ilvl w:val="0"/>
                <w:numId w:val="12"/>
              </w:numPr>
              <w:jc w:val="both"/>
              <w:rPr>
                <w:rFonts w:ascii="Trebuchet MS" w:hAnsi="Trebuchet MS"/>
                <w:color w:val="7F7F7F" w:themeColor="text1" w:themeTint="80"/>
                <w:sz w:val="20"/>
                <w:szCs w:val="20"/>
              </w:rPr>
            </w:pPr>
            <w:r w:rsidRPr="00C10443">
              <w:rPr>
                <w:rFonts w:ascii="Trebuchet MS" w:hAnsi="Trebuchet MS"/>
                <w:color w:val="7F7F7F" w:themeColor="text1" w:themeTint="80"/>
                <w:sz w:val="20"/>
                <w:szCs w:val="20"/>
              </w:rPr>
              <w:t>Gestión de rutas de protección (UNP, MinInterior, alcaldías).</w:t>
            </w:r>
          </w:p>
          <w:p w14:paraId="33D76C71" w14:textId="77777777" w:rsidR="00595238" w:rsidRPr="00C10443" w:rsidRDefault="00595238" w:rsidP="00595238">
            <w:pPr>
              <w:pStyle w:val="Sinespaciado"/>
              <w:numPr>
                <w:ilvl w:val="0"/>
                <w:numId w:val="12"/>
              </w:numPr>
              <w:jc w:val="both"/>
              <w:rPr>
                <w:rFonts w:ascii="Trebuchet MS" w:hAnsi="Trebuchet MS"/>
                <w:color w:val="7F7F7F" w:themeColor="text1" w:themeTint="80"/>
                <w:sz w:val="20"/>
                <w:szCs w:val="20"/>
              </w:rPr>
            </w:pPr>
            <w:r w:rsidRPr="00C10443">
              <w:rPr>
                <w:rFonts w:ascii="Trebuchet MS" w:hAnsi="Trebuchet MS"/>
                <w:color w:val="7F7F7F" w:themeColor="text1" w:themeTint="80"/>
                <w:sz w:val="20"/>
                <w:szCs w:val="20"/>
              </w:rPr>
              <w:t>Orientación jurídica y recepción de quejas.</w:t>
            </w:r>
          </w:p>
          <w:p w14:paraId="6A67F8C0" w14:textId="77777777" w:rsidR="00595238" w:rsidRPr="00C10443" w:rsidRDefault="00595238" w:rsidP="00595238">
            <w:pPr>
              <w:pStyle w:val="Sinespaciado"/>
              <w:numPr>
                <w:ilvl w:val="0"/>
                <w:numId w:val="12"/>
              </w:numPr>
              <w:jc w:val="both"/>
              <w:rPr>
                <w:rFonts w:ascii="Trebuchet MS" w:hAnsi="Trebuchet MS"/>
                <w:color w:val="7F7F7F" w:themeColor="text1" w:themeTint="80"/>
                <w:sz w:val="20"/>
                <w:szCs w:val="20"/>
              </w:rPr>
            </w:pPr>
            <w:r w:rsidRPr="00C10443">
              <w:rPr>
                <w:rFonts w:ascii="Trebuchet MS" w:hAnsi="Trebuchet MS"/>
                <w:color w:val="7F7F7F" w:themeColor="text1" w:themeTint="80"/>
                <w:sz w:val="20"/>
                <w:szCs w:val="20"/>
              </w:rPr>
              <w:t>Acompañamiento a diálogos comunitarios, visitas técnicas y encuentros institucionales.</w:t>
            </w:r>
          </w:p>
          <w:p w14:paraId="31BEC574" w14:textId="716349B4" w:rsidR="00595238" w:rsidRDefault="00595238" w:rsidP="00595238">
            <w:pPr>
              <w:pStyle w:val="Sinespaciado"/>
              <w:numPr>
                <w:ilvl w:val="0"/>
                <w:numId w:val="12"/>
              </w:numPr>
              <w:jc w:val="both"/>
              <w:rPr>
                <w:rFonts w:ascii="Trebuchet MS" w:hAnsi="Trebuchet MS"/>
                <w:color w:val="7F7F7F" w:themeColor="text1" w:themeTint="80"/>
                <w:sz w:val="20"/>
                <w:szCs w:val="20"/>
              </w:rPr>
            </w:pPr>
            <w:r w:rsidRPr="00C10443">
              <w:rPr>
                <w:rFonts w:ascii="Trebuchet MS" w:hAnsi="Trebuchet MS"/>
                <w:color w:val="7F7F7F" w:themeColor="text1" w:themeTint="80"/>
                <w:sz w:val="20"/>
                <w:szCs w:val="20"/>
              </w:rPr>
              <w:t>Interlocución directa con entidades nacionales (ARN, MinTrabajo, MinSalud,</w:t>
            </w:r>
            <w:r>
              <w:rPr>
                <w:rFonts w:ascii="Trebuchet MS" w:hAnsi="Trebuchet MS"/>
                <w:color w:val="7F7F7F" w:themeColor="text1" w:themeTint="80"/>
                <w:sz w:val="20"/>
                <w:szCs w:val="20"/>
              </w:rPr>
              <w:t xml:space="preserve"> MinVivienda,</w:t>
            </w:r>
            <w:r w:rsidRPr="00C10443">
              <w:rPr>
                <w:rFonts w:ascii="Trebuchet MS" w:hAnsi="Trebuchet MS"/>
                <w:color w:val="7F7F7F" w:themeColor="text1" w:themeTint="80"/>
                <w:sz w:val="20"/>
                <w:szCs w:val="20"/>
              </w:rPr>
              <w:t xml:space="preserve"> Consejería para la Estabilización, UARIV) cuando se identifican barreras o fallas de atención.</w:t>
            </w:r>
          </w:p>
          <w:p w14:paraId="23B072DF" w14:textId="77777777" w:rsidR="00595238" w:rsidRPr="00C10443" w:rsidRDefault="00595238" w:rsidP="00595238">
            <w:pPr>
              <w:pStyle w:val="Sinespaciado"/>
              <w:ind w:left="360"/>
              <w:jc w:val="both"/>
              <w:rPr>
                <w:rFonts w:ascii="Trebuchet MS" w:hAnsi="Trebuchet MS"/>
                <w:color w:val="7F7F7F" w:themeColor="text1" w:themeTint="80"/>
                <w:sz w:val="20"/>
                <w:szCs w:val="20"/>
              </w:rPr>
            </w:pPr>
          </w:p>
          <w:p w14:paraId="7EA9B599" w14:textId="77777777" w:rsidR="00595238" w:rsidRPr="00C10443" w:rsidRDefault="00595238" w:rsidP="00595238">
            <w:pPr>
              <w:pStyle w:val="Sinespaciado"/>
              <w:jc w:val="both"/>
              <w:rPr>
                <w:rFonts w:ascii="Trebuchet MS" w:hAnsi="Trebuchet MS"/>
                <w:color w:val="7F7F7F" w:themeColor="text1" w:themeTint="80"/>
                <w:sz w:val="20"/>
                <w:szCs w:val="20"/>
              </w:rPr>
            </w:pPr>
            <w:r w:rsidRPr="00C10443">
              <w:rPr>
                <w:rFonts w:ascii="Trebuchet MS" w:hAnsi="Trebuchet MS"/>
                <w:color w:val="7F7F7F" w:themeColor="text1" w:themeTint="80"/>
                <w:sz w:val="20"/>
                <w:szCs w:val="20"/>
              </w:rPr>
              <w:t xml:space="preserve">Este trabajo se complementa con acciones de </w:t>
            </w:r>
            <w:r w:rsidRPr="00C10443">
              <w:rPr>
                <w:rFonts w:ascii="Trebuchet MS" w:hAnsi="Trebuchet MS"/>
                <w:b/>
                <w:bCs/>
                <w:color w:val="7F7F7F" w:themeColor="text1" w:themeTint="80"/>
                <w:sz w:val="20"/>
                <w:szCs w:val="20"/>
              </w:rPr>
              <w:t>incidencia nacional</w:t>
            </w:r>
            <w:r w:rsidRPr="00C10443">
              <w:rPr>
                <w:rFonts w:ascii="Trebuchet MS" w:hAnsi="Trebuchet MS"/>
                <w:color w:val="7F7F7F" w:themeColor="text1" w:themeTint="80"/>
                <w:sz w:val="20"/>
                <w:szCs w:val="20"/>
              </w:rPr>
              <w:t>, como informes, pronunciamientos, participación ante la Corte Constitucional y articulación con mecanismos internacionales de derechos humanos, lo cual contribuye a fortalecer las obligaciones institucionales en los territorios.</w:t>
            </w:r>
          </w:p>
          <w:p w14:paraId="3B76BB0C" w14:textId="01B909EA" w:rsidR="00595238" w:rsidRPr="00D06713" w:rsidRDefault="00595238" w:rsidP="00595238">
            <w:pPr>
              <w:pStyle w:val="Sinespaciado"/>
              <w:jc w:val="both"/>
              <w:rPr>
                <w:rFonts w:ascii="Trebuchet MS" w:hAnsi="Trebuchet MS"/>
                <w:color w:val="7F7F7F" w:themeColor="text1" w:themeTint="80"/>
                <w:sz w:val="20"/>
                <w:szCs w:val="20"/>
              </w:rPr>
            </w:pPr>
          </w:p>
        </w:tc>
        <w:tc>
          <w:tcPr>
            <w:tcW w:w="2551" w:type="dxa"/>
            <w:shd w:val="clear" w:color="auto" w:fill="F2F2F2" w:themeFill="background1" w:themeFillShade="F2"/>
            <w:vAlign w:val="center"/>
          </w:tcPr>
          <w:p w14:paraId="54F28D54" w14:textId="35F1185E" w:rsidR="00595238" w:rsidRPr="00D06713" w:rsidRDefault="00595238" w:rsidP="00595238">
            <w:pPr>
              <w:pStyle w:val="Sinespaciado"/>
              <w:jc w:val="both"/>
              <w:rPr>
                <w:rFonts w:ascii="Trebuchet MS" w:hAnsi="Trebuchet MS"/>
                <w:color w:val="7F7F7F" w:themeColor="text1" w:themeTint="80"/>
                <w:sz w:val="20"/>
                <w:szCs w:val="20"/>
              </w:rPr>
            </w:pPr>
            <w:r w:rsidRPr="00D06713">
              <w:rPr>
                <w:rFonts w:ascii="Trebuchet MS" w:hAnsi="Trebuchet MS"/>
                <w:color w:val="7F7F7F" w:themeColor="text1" w:themeTint="80"/>
                <w:sz w:val="20"/>
                <w:szCs w:val="20"/>
              </w:rPr>
              <w:lastRenderedPageBreak/>
              <w:t>Incluya un link para ampliar, contextualizar o referir información.</w:t>
            </w:r>
          </w:p>
        </w:tc>
      </w:tr>
      <w:tr w:rsidR="00595238" w:rsidRPr="00D06713" w14:paraId="2CCDC995" w14:textId="77777777" w:rsidTr="00146780">
        <w:tc>
          <w:tcPr>
            <w:tcW w:w="2260" w:type="dxa"/>
            <w:shd w:val="clear" w:color="auto" w:fill="DAE9F7" w:themeFill="text2" w:themeFillTint="1A"/>
            <w:vAlign w:val="center"/>
          </w:tcPr>
          <w:p w14:paraId="0FD09310" w14:textId="6199C64D" w:rsidR="00595238" w:rsidRPr="007875EB" w:rsidRDefault="00595238" w:rsidP="00595238">
            <w:pPr>
              <w:pStyle w:val="Sinespaciado"/>
              <w:numPr>
                <w:ilvl w:val="0"/>
                <w:numId w:val="3"/>
              </w:numPr>
              <w:jc w:val="both"/>
              <w:rPr>
                <w:rFonts w:ascii="Trebuchet MS" w:hAnsi="Trebuchet MS"/>
                <w:b/>
                <w:bCs/>
                <w:color w:val="002060"/>
                <w:sz w:val="20"/>
                <w:szCs w:val="20"/>
              </w:rPr>
            </w:pPr>
            <w:r w:rsidRPr="007875EB">
              <w:rPr>
                <w:rFonts w:ascii="Trebuchet MS" w:hAnsi="Trebuchet MS"/>
                <w:b/>
                <w:bCs/>
                <w:color w:val="002060"/>
                <w:sz w:val="20"/>
                <w:szCs w:val="20"/>
              </w:rPr>
              <w:t xml:space="preserve">¿Cuáles son los principales obstáculos </w:t>
            </w:r>
            <w:r>
              <w:rPr>
                <w:rFonts w:ascii="Trebuchet MS" w:hAnsi="Trebuchet MS"/>
                <w:b/>
                <w:bCs/>
                <w:color w:val="002060"/>
                <w:sz w:val="20"/>
                <w:szCs w:val="20"/>
              </w:rPr>
              <w:t xml:space="preserve">institucionales </w:t>
            </w:r>
            <w:r w:rsidRPr="007875EB">
              <w:rPr>
                <w:rFonts w:ascii="Trebuchet MS" w:hAnsi="Trebuchet MS"/>
                <w:b/>
                <w:bCs/>
                <w:color w:val="002060"/>
                <w:sz w:val="20"/>
                <w:szCs w:val="20"/>
              </w:rPr>
              <w:t>para implementar acciones de reincorporación?</w:t>
            </w:r>
            <w:r w:rsidRPr="007875EB">
              <w:rPr>
                <w:rFonts w:ascii="Trebuchet MS" w:hAnsi="Trebuchet MS"/>
                <w:b/>
                <w:bCs/>
                <w:color w:val="002060"/>
                <w:sz w:val="20"/>
                <w:szCs w:val="20"/>
              </w:rPr>
              <w:tab/>
            </w:r>
          </w:p>
        </w:tc>
        <w:tc>
          <w:tcPr>
            <w:tcW w:w="4395" w:type="dxa"/>
            <w:shd w:val="clear" w:color="auto" w:fill="F2F2F2" w:themeFill="background1" w:themeFillShade="F2"/>
            <w:vAlign w:val="center"/>
          </w:tcPr>
          <w:p w14:paraId="6863B4DE" w14:textId="77777777" w:rsidR="00595238" w:rsidRPr="00DF61AF" w:rsidRDefault="00595238" w:rsidP="00595238">
            <w:pPr>
              <w:pStyle w:val="Sinespaciado"/>
              <w:jc w:val="both"/>
              <w:rPr>
                <w:rFonts w:ascii="Trebuchet MS" w:hAnsi="Trebuchet MS"/>
                <w:b/>
                <w:bCs/>
                <w:color w:val="7F7F7F" w:themeColor="text1" w:themeTint="80"/>
                <w:sz w:val="20"/>
                <w:szCs w:val="20"/>
              </w:rPr>
            </w:pPr>
            <w:r w:rsidRPr="00DF61AF">
              <w:rPr>
                <w:rFonts w:ascii="Trebuchet MS" w:hAnsi="Trebuchet MS"/>
                <w:b/>
                <w:bCs/>
                <w:color w:val="7F7F7F" w:themeColor="text1" w:themeTint="80"/>
                <w:sz w:val="20"/>
                <w:szCs w:val="20"/>
              </w:rPr>
              <w:t>1. Falta de apropiación y conocimiento del Acuerdo de Paz por parte de administraciones locales y departamentales</w:t>
            </w:r>
          </w:p>
          <w:p w14:paraId="541E8CE7" w14:textId="77777777" w:rsidR="00595238" w:rsidRPr="00DF61AF" w:rsidRDefault="00595238" w:rsidP="00595238">
            <w:pPr>
              <w:pStyle w:val="Sinespaciado"/>
              <w:jc w:val="both"/>
              <w:rPr>
                <w:rFonts w:ascii="Trebuchet MS" w:hAnsi="Trebuchet MS"/>
                <w:color w:val="7F7F7F" w:themeColor="text1" w:themeTint="80"/>
                <w:sz w:val="20"/>
                <w:szCs w:val="20"/>
              </w:rPr>
            </w:pPr>
            <w:r w:rsidRPr="00DF61AF">
              <w:rPr>
                <w:rFonts w:ascii="Trebuchet MS" w:hAnsi="Trebuchet MS"/>
                <w:color w:val="7F7F7F" w:themeColor="text1" w:themeTint="80"/>
                <w:sz w:val="20"/>
                <w:szCs w:val="20"/>
              </w:rPr>
              <w:t>Un obstáculo central es que muchas autoridades territoriales no conocen en profundidad las obligaciones que el Acuerdo de Paz asigna a los gobiernos locales, ni comprenden el alcance del proceso de reincorporación. Esto se traduce en baja apropiación institucional, escasa inclusión de los firmantes en los planes de desarrollo, poca articulación con la oferta nacional y ausencia de estrategias territoriales para garantizar derechos, seguridad y acceso a oportunidades. La falta de formación, de voluntad política y de continuidad administrativa impide que alcaldías y gobernaciones asuman un rol activo y sostenido en la implementación del Acuerdo.</w:t>
            </w:r>
          </w:p>
          <w:p w14:paraId="3310551B" w14:textId="3AA8B9B1" w:rsidR="00595238" w:rsidRPr="00DF61AF" w:rsidRDefault="00595238" w:rsidP="00595238">
            <w:pPr>
              <w:pStyle w:val="Sinespaciado"/>
              <w:jc w:val="both"/>
              <w:rPr>
                <w:rFonts w:ascii="Trebuchet MS" w:hAnsi="Trebuchet MS"/>
                <w:color w:val="7F7F7F" w:themeColor="text1" w:themeTint="80"/>
                <w:sz w:val="20"/>
                <w:szCs w:val="20"/>
              </w:rPr>
            </w:pPr>
          </w:p>
          <w:p w14:paraId="149DC8D3" w14:textId="77777777" w:rsidR="00595238" w:rsidRPr="00DF61AF" w:rsidRDefault="00595238" w:rsidP="00595238">
            <w:pPr>
              <w:pStyle w:val="Sinespaciado"/>
              <w:jc w:val="both"/>
              <w:rPr>
                <w:rFonts w:ascii="Trebuchet MS" w:hAnsi="Trebuchet MS"/>
                <w:b/>
                <w:bCs/>
                <w:color w:val="7F7F7F" w:themeColor="text1" w:themeTint="80"/>
                <w:sz w:val="20"/>
                <w:szCs w:val="20"/>
              </w:rPr>
            </w:pPr>
            <w:r w:rsidRPr="00DF61AF">
              <w:rPr>
                <w:rFonts w:ascii="Trebuchet MS" w:hAnsi="Trebuchet MS"/>
                <w:b/>
                <w:bCs/>
                <w:color w:val="7F7F7F" w:themeColor="text1" w:themeTint="80"/>
                <w:sz w:val="20"/>
                <w:szCs w:val="20"/>
              </w:rPr>
              <w:t>2. Insuficiente capacidad institucional y recursos financieros limitados en territorios rurales y PDET</w:t>
            </w:r>
          </w:p>
          <w:p w14:paraId="042DFC3B" w14:textId="77777777" w:rsidR="00595238" w:rsidRPr="00DF61AF" w:rsidRDefault="00595238" w:rsidP="00595238">
            <w:pPr>
              <w:pStyle w:val="Sinespaciado"/>
              <w:jc w:val="both"/>
              <w:rPr>
                <w:rFonts w:ascii="Trebuchet MS" w:hAnsi="Trebuchet MS"/>
                <w:color w:val="7F7F7F" w:themeColor="text1" w:themeTint="80"/>
                <w:sz w:val="20"/>
                <w:szCs w:val="20"/>
              </w:rPr>
            </w:pPr>
            <w:r w:rsidRPr="00DF61AF">
              <w:rPr>
                <w:rFonts w:ascii="Trebuchet MS" w:hAnsi="Trebuchet MS"/>
                <w:color w:val="7F7F7F" w:themeColor="text1" w:themeTint="80"/>
                <w:sz w:val="20"/>
                <w:szCs w:val="20"/>
              </w:rPr>
              <w:t xml:space="preserve">En los municipios priorizados PDET y en zonas rurales dispersas persisten capacidades técnicas, administrativas y presupuestales muy </w:t>
            </w:r>
            <w:r w:rsidRPr="00DF61AF">
              <w:rPr>
                <w:rFonts w:ascii="Trebuchet MS" w:hAnsi="Trebuchet MS"/>
                <w:color w:val="7F7F7F" w:themeColor="text1" w:themeTint="80"/>
                <w:sz w:val="20"/>
                <w:szCs w:val="20"/>
              </w:rPr>
              <w:lastRenderedPageBreak/>
              <w:t>limitadas. Las alcaldías carecen de equipos especializados, recursos financieros suficientes y herramientas operativas para acompañar proyectos productivos, fortalecer la seguridad, mejorar infraestructura o garantizar servicios básicos para comunidades y firmantes. La dependencia del nivel nacional, la inestabilidad financiera y la debilidad de los sistemas de planeación territorial dificultan la ejecución sostenida de acciones de reincorporación y agravan la brecha histórica de abandono estatal.</w:t>
            </w:r>
          </w:p>
          <w:p w14:paraId="73321209" w14:textId="7256BC85" w:rsidR="00595238" w:rsidRPr="00DF61AF" w:rsidRDefault="00595238" w:rsidP="00595238">
            <w:pPr>
              <w:pStyle w:val="Sinespaciado"/>
              <w:jc w:val="both"/>
              <w:rPr>
                <w:rFonts w:ascii="Trebuchet MS" w:hAnsi="Trebuchet MS"/>
                <w:color w:val="7F7F7F" w:themeColor="text1" w:themeTint="80"/>
                <w:sz w:val="20"/>
                <w:szCs w:val="20"/>
              </w:rPr>
            </w:pPr>
          </w:p>
          <w:p w14:paraId="061B585F" w14:textId="1B87AF08" w:rsidR="00595238" w:rsidRPr="00BB7CD0" w:rsidRDefault="00595238" w:rsidP="00595238">
            <w:pPr>
              <w:pStyle w:val="Sinespaciado"/>
              <w:jc w:val="both"/>
              <w:rPr>
                <w:rFonts w:ascii="Trebuchet MS" w:hAnsi="Trebuchet MS"/>
                <w:b/>
                <w:bCs/>
                <w:color w:val="7F7F7F" w:themeColor="text1" w:themeTint="80"/>
                <w:sz w:val="20"/>
                <w:szCs w:val="20"/>
              </w:rPr>
            </w:pPr>
            <w:r>
              <w:rPr>
                <w:rFonts w:ascii="Trebuchet MS" w:hAnsi="Trebuchet MS"/>
                <w:b/>
                <w:bCs/>
                <w:color w:val="7F7F7F" w:themeColor="text1" w:themeTint="80"/>
                <w:sz w:val="20"/>
                <w:szCs w:val="20"/>
              </w:rPr>
              <w:t xml:space="preserve">3. </w:t>
            </w:r>
            <w:r w:rsidRPr="00BB7CD0">
              <w:rPr>
                <w:rFonts w:ascii="Trebuchet MS" w:hAnsi="Trebuchet MS"/>
                <w:b/>
                <w:bCs/>
                <w:color w:val="7F7F7F" w:themeColor="text1" w:themeTint="80"/>
                <w:sz w:val="20"/>
                <w:szCs w:val="20"/>
              </w:rPr>
              <w:t>Falta de coordinación institucional y limitada voluntad política para impulsar la reincorporación</w:t>
            </w:r>
          </w:p>
          <w:p w14:paraId="6219F985" w14:textId="77777777" w:rsidR="00595238" w:rsidRPr="00BB7CD0" w:rsidRDefault="00595238" w:rsidP="00595238">
            <w:pPr>
              <w:pStyle w:val="Sinespaciado"/>
              <w:jc w:val="both"/>
              <w:rPr>
                <w:rFonts w:ascii="Trebuchet MS" w:hAnsi="Trebuchet MS"/>
                <w:color w:val="7F7F7F" w:themeColor="text1" w:themeTint="80"/>
                <w:sz w:val="20"/>
                <w:szCs w:val="20"/>
              </w:rPr>
            </w:pPr>
            <w:r w:rsidRPr="00BB7CD0">
              <w:rPr>
                <w:rFonts w:ascii="Trebuchet MS" w:hAnsi="Trebuchet MS"/>
                <w:color w:val="7F7F7F" w:themeColor="text1" w:themeTint="80"/>
                <w:sz w:val="20"/>
                <w:szCs w:val="20"/>
              </w:rPr>
              <w:t>La implementación de acciones de reincorporación se ve afectada por la débil articulación entre entidades nacionales, autoridades locales, gobernaciones y sectores clave como seguridad, desarrollo rural, educación y empleo. En muchos territorios no existen mecanismos claros de coordinación, los espacios interinstitucionales no funcionan con regularidad y las responsabilidades se diluyen entre niveles de gobierno. A esto se suma la limitada voluntad política de algunas administraciones, que no priorizan la reincorporación en la agenda pública, no asignan recursos suficientes y no integran a los firmantes en la planeación territorial. Esta falta de alineación institucional reduce la eficacia de las acciones, genera vacíos en la oferta estatal y debilita la confianza de las comunidades y de los firmantes en el proceso de paz.</w:t>
            </w:r>
          </w:p>
          <w:p w14:paraId="4FA67905" w14:textId="19864853" w:rsidR="00595238" w:rsidRPr="00D06713" w:rsidRDefault="00595238" w:rsidP="00595238">
            <w:pPr>
              <w:pStyle w:val="Sinespaciado"/>
              <w:jc w:val="both"/>
              <w:rPr>
                <w:rFonts w:ascii="Trebuchet MS" w:hAnsi="Trebuchet MS"/>
                <w:color w:val="7F7F7F" w:themeColor="text1" w:themeTint="80"/>
                <w:sz w:val="20"/>
                <w:szCs w:val="20"/>
              </w:rPr>
            </w:pPr>
          </w:p>
        </w:tc>
        <w:tc>
          <w:tcPr>
            <w:tcW w:w="2551" w:type="dxa"/>
            <w:shd w:val="clear" w:color="auto" w:fill="F2F2F2" w:themeFill="background1" w:themeFillShade="F2"/>
            <w:vAlign w:val="center"/>
          </w:tcPr>
          <w:p w14:paraId="407D9519" w14:textId="7D40A97C" w:rsidR="00595238" w:rsidRPr="00D06713" w:rsidRDefault="00595238" w:rsidP="00595238">
            <w:pPr>
              <w:pStyle w:val="Sinespaciado"/>
              <w:jc w:val="both"/>
              <w:rPr>
                <w:rFonts w:ascii="Trebuchet MS" w:hAnsi="Trebuchet MS"/>
                <w:color w:val="7F7F7F" w:themeColor="text1" w:themeTint="80"/>
                <w:sz w:val="20"/>
                <w:szCs w:val="20"/>
              </w:rPr>
            </w:pPr>
            <w:r w:rsidRPr="007875EB">
              <w:rPr>
                <w:rFonts w:ascii="Trebuchet MS" w:hAnsi="Trebuchet MS"/>
                <w:color w:val="7F7F7F" w:themeColor="text1" w:themeTint="80"/>
                <w:sz w:val="20"/>
                <w:szCs w:val="20"/>
              </w:rPr>
              <w:lastRenderedPageBreak/>
              <w:t>Incluya un link para ampliar, contextualizar o referir información.</w:t>
            </w:r>
          </w:p>
        </w:tc>
      </w:tr>
      <w:tr w:rsidR="00595238" w:rsidRPr="00D06713" w14:paraId="5E96E919" w14:textId="77777777" w:rsidTr="00146780">
        <w:tc>
          <w:tcPr>
            <w:tcW w:w="2260" w:type="dxa"/>
            <w:shd w:val="clear" w:color="auto" w:fill="DAE9F7" w:themeFill="text2" w:themeFillTint="1A"/>
            <w:vAlign w:val="center"/>
          </w:tcPr>
          <w:p w14:paraId="4D8A3AD5" w14:textId="5006B65F" w:rsidR="00595238" w:rsidRPr="007875EB" w:rsidRDefault="00595238" w:rsidP="00595238">
            <w:pPr>
              <w:pStyle w:val="Sinespaciado"/>
              <w:numPr>
                <w:ilvl w:val="0"/>
                <w:numId w:val="3"/>
              </w:numPr>
              <w:jc w:val="both"/>
              <w:rPr>
                <w:rFonts w:ascii="Trebuchet MS" w:hAnsi="Trebuchet MS"/>
                <w:b/>
                <w:bCs/>
                <w:color w:val="002060"/>
                <w:sz w:val="20"/>
                <w:szCs w:val="20"/>
              </w:rPr>
            </w:pPr>
            <w:r>
              <w:rPr>
                <w:rFonts w:ascii="Trebuchet MS" w:hAnsi="Trebuchet MS"/>
                <w:b/>
                <w:bCs/>
                <w:color w:val="002060"/>
                <w:sz w:val="20"/>
                <w:szCs w:val="20"/>
              </w:rPr>
              <w:t>¿</w:t>
            </w:r>
            <w:r w:rsidRPr="007875EB">
              <w:rPr>
                <w:rFonts w:ascii="Trebuchet MS" w:hAnsi="Trebuchet MS"/>
                <w:b/>
                <w:bCs/>
                <w:color w:val="002060"/>
                <w:sz w:val="20"/>
                <w:szCs w:val="20"/>
              </w:rPr>
              <w:t>Cuáles son las principales normativas</w:t>
            </w:r>
            <w:r>
              <w:rPr>
                <w:rFonts w:ascii="Trebuchet MS" w:hAnsi="Trebuchet MS"/>
                <w:b/>
                <w:bCs/>
                <w:color w:val="002060"/>
                <w:sz w:val="20"/>
                <w:szCs w:val="20"/>
              </w:rPr>
              <w:t xml:space="preserve">, políticas </w:t>
            </w:r>
            <w:r w:rsidRPr="007875EB">
              <w:rPr>
                <w:rFonts w:ascii="Trebuchet MS" w:hAnsi="Trebuchet MS"/>
                <w:b/>
                <w:bCs/>
                <w:color w:val="002060"/>
                <w:sz w:val="20"/>
                <w:szCs w:val="20"/>
              </w:rPr>
              <w:t xml:space="preserve"> y/o</w:t>
            </w:r>
            <w:r>
              <w:rPr>
                <w:rFonts w:ascii="Trebuchet MS" w:hAnsi="Trebuchet MS"/>
                <w:b/>
                <w:bCs/>
                <w:color w:val="002060"/>
                <w:sz w:val="20"/>
                <w:szCs w:val="20"/>
              </w:rPr>
              <w:t xml:space="preserve"> documentos técnicos</w:t>
            </w:r>
            <w:r w:rsidRPr="007875EB">
              <w:rPr>
                <w:rFonts w:ascii="Trebuchet MS" w:hAnsi="Trebuchet MS"/>
                <w:b/>
                <w:bCs/>
                <w:color w:val="002060"/>
                <w:sz w:val="20"/>
                <w:szCs w:val="20"/>
              </w:rPr>
              <w:t xml:space="preserve"> </w:t>
            </w:r>
            <w:r>
              <w:rPr>
                <w:rFonts w:ascii="Trebuchet MS" w:hAnsi="Trebuchet MS"/>
                <w:b/>
                <w:bCs/>
                <w:color w:val="002060"/>
                <w:sz w:val="20"/>
                <w:szCs w:val="20"/>
              </w:rPr>
              <w:t xml:space="preserve">oficiales </w:t>
            </w:r>
            <w:r w:rsidRPr="007875EB">
              <w:rPr>
                <w:rFonts w:ascii="Trebuchet MS" w:hAnsi="Trebuchet MS"/>
                <w:b/>
                <w:bCs/>
                <w:color w:val="002060"/>
                <w:sz w:val="20"/>
                <w:szCs w:val="20"/>
              </w:rPr>
              <w:t>que respaldan el proceso de integración</w:t>
            </w:r>
            <w:r>
              <w:rPr>
                <w:rFonts w:ascii="Trebuchet MS" w:hAnsi="Trebuchet MS"/>
                <w:b/>
                <w:bCs/>
                <w:color w:val="002060"/>
                <w:sz w:val="20"/>
                <w:szCs w:val="20"/>
              </w:rPr>
              <w:t xml:space="preserve"> de personas excombatientes?</w:t>
            </w:r>
          </w:p>
        </w:tc>
        <w:tc>
          <w:tcPr>
            <w:tcW w:w="4395" w:type="dxa"/>
            <w:shd w:val="clear" w:color="auto" w:fill="F2F2F2" w:themeFill="background1" w:themeFillShade="F2"/>
            <w:vAlign w:val="center"/>
          </w:tcPr>
          <w:p w14:paraId="352FD680" w14:textId="77777777" w:rsidR="005844A4" w:rsidRPr="005844A4" w:rsidRDefault="005844A4" w:rsidP="00595238">
            <w:pPr>
              <w:pStyle w:val="Sinespaciado"/>
              <w:numPr>
                <w:ilvl w:val="0"/>
                <w:numId w:val="6"/>
              </w:numPr>
              <w:rPr>
                <w:rFonts w:ascii="Trebuchet MS" w:hAnsi="Trebuchet MS"/>
                <w:color w:val="7F7F7F" w:themeColor="text1" w:themeTint="80"/>
                <w:sz w:val="20"/>
                <w:szCs w:val="20"/>
              </w:rPr>
            </w:pPr>
            <w:r w:rsidRPr="005844A4">
              <w:rPr>
                <w:rFonts w:ascii="Trebuchet MS" w:hAnsi="Trebuchet MS"/>
                <w:color w:val="7F7F7F" w:themeColor="text1" w:themeTint="80"/>
                <w:sz w:val="20"/>
                <w:szCs w:val="20"/>
                <w:lang w:val="es-ES"/>
              </w:rPr>
              <w:t>Acuerdo Final de Paz - Punto 3.2.</w:t>
            </w:r>
          </w:p>
          <w:p w14:paraId="0744AB38" w14:textId="77777777" w:rsidR="005844A4" w:rsidRPr="005844A4" w:rsidRDefault="005844A4" w:rsidP="00595238">
            <w:pPr>
              <w:pStyle w:val="Sinespaciado"/>
              <w:numPr>
                <w:ilvl w:val="0"/>
                <w:numId w:val="6"/>
              </w:numPr>
              <w:rPr>
                <w:rFonts w:ascii="Trebuchet MS" w:hAnsi="Trebuchet MS"/>
                <w:color w:val="7F7F7F" w:themeColor="text1" w:themeTint="80"/>
                <w:sz w:val="20"/>
                <w:szCs w:val="20"/>
              </w:rPr>
            </w:pPr>
            <w:r w:rsidRPr="005844A4">
              <w:rPr>
                <w:rFonts w:ascii="Trebuchet MS" w:hAnsi="Trebuchet MS"/>
                <w:color w:val="7F7F7F" w:themeColor="text1" w:themeTint="80"/>
                <w:sz w:val="20"/>
                <w:szCs w:val="20"/>
                <w:lang w:val="es-ES"/>
              </w:rPr>
              <w:t>Decreto Ley 899 de 2017</w:t>
            </w:r>
          </w:p>
          <w:p w14:paraId="70693817" w14:textId="77777777" w:rsidR="00595238" w:rsidRPr="005844A4" w:rsidRDefault="005844A4" w:rsidP="00595238">
            <w:pPr>
              <w:pStyle w:val="Sinespaciado"/>
              <w:numPr>
                <w:ilvl w:val="0"/>
                <w:numId w:val="6"/>
              </w:numPr>
              <w:rPr>
                <w:rFonts w:ascii="Trebuchet MS" w:hAnsi="Trebuchet MS"/>
                <w:color w:val="7F7F7F" w:themeColor="text1" w:themeTint="80"/>
                <w:sz w:val="20"/>
                <w:szCs w:val="20"/>
              </w:rPr>
            </w:pPr>
            <w:r w:rsidRPr="005844A4">
              <w:rPr>
                <w:rFonts w:ascii="Trebuchet MS" w:hAnsi="Trebuchet MS"/>
                <w:color w:val="7F7F7F" w:themeColor="text1" w:themeTint="80"/>
                <w:sz w:val="20"/>
                <w:szCs w:val="20"/>
                <w:lang w:val="es-ES"/>
              </w:rPr>
              <w:t>CONPES 3931 de 2018 </w:t>
            </w:r>
          </w:p>
          <w:p w14:paraId="65244C0C" w14:textId="769FE93A" w:rsidR="005844A4" w:rsidRPr="005844A4" w:rsidRDefault="005844A4" w:rsidP="00595238">
            <w:pPr>
              <w:pStyle w:val="Sinespaciado"/>
              <w:numPr>
                <w:ilvl w:val="0"/>
                <w:numId w:val="6"/>
              </w:numPr>
              <w:rPr>
                <w:rFonts w:ascii="Trebuchet MS" w:hAnsi="Trebuchet MS"/>
                <w:color w:val="7F7F7F" w:themeColor="text1" w:themeTint="80"/>
                <w:sz w:val="20"/>
                <w:szCs w:val="20"/>
              </w:rPr>
            </w:pPr>
            <w:r w:rsidRPr="005844A4">
              <w:rPr>
                <w:rFonts w:ascii="Trebuchet MS" w:hAnsi="Trebuchet MS"/>
                <w:color w:val="7F7F7F" w:themeColor="text1" w:themeTint="80"/>
                <w:sz w:val="20"/>
                <w:szCs w:val="20"/>
                <w:lang w:val="es-ES"/>
              </w:rPr>
              <w:t>SAR AI-044-2021</w:t>
            </w:r>
          </w:p>
          <w:p w14:paraId="1944A9FA" w14:textId="77777777" w:rsidR="005844A4" w:rsidRPr="005844A4" w:rsidRDefault="005844A4" w:rsidP="00595238">
            <w:pPr>
              <w:pStyle w:val="Sinespaciado"/>
              <w:numPr>
                <w:ilvl w:val="0"/>
                <w:numId w:val="6"/>
              </w:numPr>
              <w:rPr>
                <w:rFonts w:ascii="Trebuchet MS" w:hAnsi="Trebuchet MS"/>
                <w:color w:val="7F7F7F" w:themeColor="text1" w:themeTint="80"/>
                <w:sz w:val="20"/>
                <w:szCs w:val="20"/>
              </w:rPr>
            </w:pPr>
            <w:r w:rsidRPr="005844A4">
              <w:rPr>
                <w:rFonts w:ascii="Trebuchet MS" w:hAnsi="Trebuchet MS"/>
                <w:color w:val="7F7F7F" w:themeColor="text1" w:themeTint="80"/>
                <w:sz w:val="20"/>
                <w:szCs w:val="20"/>
                <w:lang w:val="es-ES"/>
              </w:rPr>
              <w:t>Sentencia SU-020 de 2022</w:t>
            </w:r>
          </w:p>
          <w:p w14:paraId="0D7D454F" w14:textId="77777777" w:rsidR="005844A4" w:rsidRPr="005844A4" w:rsidRDefault="005844A4" w:rsidP="00595238">
            <w:pPr>
              <w:pStyle w:val="Sinespaciado"/>
              <w:numPr>
                <w:ilvl w:val="0"/>
                <w:numId w:val="6"/>
              </w:numPr>
              <w:rPr>
                <w:rFonts w:ascii="Trebuchet MS" w:hAnsi="Trebuchet MS"/>
                <w:color w:val="7F7F7F" w:themeColor="text1" w:themeTint="80"/>
                <w:sz w:val="20"/>
                <w:szCs w:val="20"/>
              </w:rPr>
            </w:pPr>
            <w:r w:rsidRPr="005844A4">
              <w:rPr>
                <w:rFonts w:ascii="Trebuchet MS" w:hAnsi="Trebuchet MS"/>
                <w:color w:val="7F7F7F" w:themeColor="text1" w:themeTint="80"/>
                <w:sz w:val="20"/>
                <w:szCs w:val="20"/>
                <w:lang w:val="es-ES"/>
              </w:rPr>
              <w:t>Artículo 20 de la Ley 2294 del 19 de mayo del 2023</w:t>
            </w:r>
          </w:p>
          <w:p w14:paraId="4AFFE6CD" w14:textId="52AF968F" w:rsidR="00595238" w:rsidRPr="00D06713" w:rsidRDefault="00595238" w:rsidP="00595238">
            <w:pPr>
              <w:pStyle w:val="Sinespaciado"/>
              <w:jc w:val="both"/>
              <w:rPr>
                <w:rFonts w:ascii="Trebuchet MS" w:hAnsi="Trebuchet MS"/>
                <w:color w:val="7F7F7F" w:themeColor="text1" w:themeTint="80"/>
                <w:sz w:val="20"/>
                <w:szCs w:val="20"/>
              </w:rPr>
            </w:pPr>
          </w:p>
        </w:tc>
        <w:tc>
          <w:tcPr>
            <w:tcW w:w="2551" w:type="dxa"/>
            <w:shd w:val="clear" w:color="auto" w:fill="F2F2F2" w:themeFill="background1" w:themeFillShade="F2"/>
            <w:vAlign w:val="center"/>
          </w:tcPr>
          <w:p w14:paraId="5646361D" w14:textId="34B2E3FF" w:rsidR="00595238" w:rsidRPr="00D06713" w:rsidRDefault="00595238" w:rsidP="00595238">
            <w:pPr>
              <w:pStyle w:val="Sinespaciado"/>
              <w:jc w:val="both"/>
              <w:rPr>
                <w:rFonts w:ascii="Trebuchet MS" w:hAnsi="Trebuchet MS"/>
                <w:color w:val="7F7F7F" w:themeColor="text1" w:themeTint="80"/>
                <w:sz w:val="20"/>
                <w:szCs w:val="20"/>
              </w:rPr>
            </w:pPr>
            <w:r w:rsidRPr="007875EB">
              <w:rPr>
                <w:rFonts w:ascii="Trebuchet MS" w:hAnsi="Trebuchet MS"/>
                <w:color w:val="7F7F7F" w:themeColor="text1" w:themeTint="80"/>
                <w:sz w:val="20"/>
                <w:szCs w:val="20"/>
              </w:rPr>
              <w:t>Incluya un link para ampliar, contextualizar o referir información.</w:t>
            </w:r>
          </w:p>
        </w:tc>
      </w:tr>
    </w:tbl>
    <w:p w14:paraId="359DEA66" w14:textId="77777777" w:rsidR="00B947D9" w:rsidRDefault="00B947D9" w:rsidP="00B947D9">
      <w:pPr>
        <w:pStyle w:val="Sinespaciado"/>
        <w:jc w:val="both"/>
        <w:rPr>
          <w:rFonts w:ascii="Trebuchet MS" w:hAnsi="Trebuchet MS"/>
          <w:color w:val="002060"/>
          <w:sz w:val="20"/>
          <w:szCs w:val="20"/>
        </w:rPr>
      </w:pPr>
    </w:p>
    <w:p w14:paraId="552E1EA0" w14:textId="242500F6" w:rsidR="00D06713" w:rsidRPr="007875EB" w:rsidRDefault="00D06713" w:rsidP="00D06713">
      <w:pPr>
        <w:pStyle w:val="Sinespaciado"/>
        <w:pBdr>
          <w:top w:val="single" w:sz="6" w:space="1" w:color="0070C0"/>
          <w:left w:val="single" w:sz="6" w:space="4" w:color="0070C0"/>
          <w:bottom w:val="single" w:sz="6" w:space="1" w:color="0070C0"/>
          <w:right w:val="single" w:sz="6" w:space="4" w:color="0070C0"/>
          <w:between w:val="single" w:sz="6" w:space="1" w:color="0070C0"/>
          <w:bar w:val="single" w:sz="6" w:color="0070C0"/>
        </w:pBdr>
        <w:shd w:val="clear" w:color="auto" w:fill="0070C0"/>
        <w:jc w:val="center"/>
        <w:rPr>
          <w:rFonts w:ascii="Trebuchet MS" w:hAnsi="Trebuchet MS"/>
          <w:color w:val="FFFFFF" w:themeColor="background1"/>
          <w:sz w:val="20"/>
          <w:szCs w:val="20"/>
        </w:rPr>
      </w:pPr>
      <w:r w:rsidRPr="007875EB">
        <w:rPr>
          <w:rFonts w:ascii="Trebuchet MS" w:hAnsi="Trebuchet MS"/>
          <w:b/>
          <w:bCs/>
          <w:color w:val="FFFFFF" w:themeColor="background1"/>
          <w:sz w:val="20"/>
          <w:szCs w:val="20"/>
        </w:rPr>
        <w:t xml:space="preserve">SECCIÓN </w:t>
      </w:r>
      <w:r>
        <w:rPr>
          <w:rFonts w:ascii="Trebuchet MS" w:hAnsi="Trebuchet MS"/>
          <w:b/>
          <w:bCs/>
          <w:color w:val="FFFFFF" w:themeColor="background1"/>
          <w:sz w:val="20"/>
          <w:szCs w:val="20"/>
        </w:rPr>
        <w:t>4</w:t>
      </w:r>
      <w:r w:rsidRPr="007875EB">
        <w:rPr>
          <w:rFonts w:ascii="Trebuchet MS" w:hAnsi="Trebuchet MS"/>
          <w:b/>
          <w:bCs/>
          <w:color w:val="FFFFFF" w:themeColor="background1"/>
          <w:sz w:val="20"/>
          <w:szCs w:val="20"/>
        </w:rPr>
        <w:t xml:space="preserve">. </w:t>
      </w:r>
      <w:r w:rsidRPr="007875EB">
        <w:rPr>
          <w:rFonts w:ascii="Trebuchet MS" w:hAnsi="Trebuchet MS"/>
          <w:color w:val="FFFFFF" w:themeColor="background1"/>
          <w:sz w:val="20"/>
          <w:szCs w:val="20"/>
        </w:rPr>
        <w:t>Observaciones o complementos:</w:t>
      </w:r>
    </w:p>
    <w:p w14:paraId="15CF8500" w14:textId="77777777" w:rsidR="00D06713" w:rsidRDefault="00D06713" w:rsidP="00B947D9">
      <w:pPr>
        <w:pStyle w:val="Sinespaciado"/>
        <w:jc w:val="both"/>
        <w:rPr>
          <w:rFonts w:ascii="Trebuchet MS" w:hAnsi="Trebuchet MS"/>
          <w:color w:val="002060"/>
          <w:sz w:val="20"/>
          <w:szCs w:val="20"/>
        </w:rPr>
      </w:pPr>
    </w:p>
    <w:tbl>
      <w:tblPr>
        <w:tblStyle w:val="Tablaconcuadrcula"/>
        <w:tblW w:w="0" w:type="auto"/>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ook w:val="04A0" w:firstRow="1" w:lastRow="0" w:firstColumn="1" w:lastColumn="0" w:noHBand="0" w:noVBand="1"/>
      </w:tblPr>
      <w:tblGrid>
        <w:gridCol w:w="2547"/>
        <w:gridCol w:w="6237"/>
      </w:tblGrid>
      <w:tr w:rsidR="00D06713" w:rsidRPr="00D06713" w14:paraId="5A4865F4" w14:textId="77777777" w:rsidTr="00D06713">
        <w:tc>
          <w:tcPr>
            <w:tcW w:w="2547" w:type="dxa"/>
            <w:shd w:val="clear" w:color="auto" w:fill="DAE9F7" w:themeFill="text2" w:themeFillTint="1A"/>
            <w:vAlign w:val="center"/>
          </w:tcPr>
          <w:p w14:paraId="1FAE4A65" w14:textId="77777777" w:rsidR="00D06713" w:rsidRPr="007875EB" w:rsidRDefault="00D06713" w:rsidP="002800D9">
            <w:pPr>
              <w:pStyle w:val="Sinespaciado"/>
              <w:numPr>
                <w:ilvl w:val="0"/>
                <w:numId w:val="3"/>
              </w:numPr>
              <w:jc w:val="both"/>
              <w:rPr>
                <w:rFonts w:ascii="Trebuchet MS" w:hAnsi="Trebuchet MS"/>
                <w:b/>
                <w:bCs/>
                <w:color w:val="002060"/>
                <w:sz w:val="20"/>
                <w:szCs w:val="20"/>
              </w:rPr>
            </w:pPr>
            <w:r>
              <w:rPr>
                <w:rFonts w:ascii="Trebuchet MS" w:hAnsi="Trebuchet MS"/>
                <w:b/>
                <w:bCs/>
                <w:color w:val="002060"/>
                <w:sz w:val="20"/>
                <w:szCs w:val="20"/>
              </w:rPr>
              <w:t xml:space="preserve">En caso de considerarlo </w:t>
            </w:r>
            <w:r>
              <w:rPr>
                <w:rFonts w:ascii="Trebuchet MS" w:hAnsi="Trebuchet MS"/>
                <w:b/>
                <w:bCs/>
                <w:color w:val="002060"/>
                <w:sz w:val="20"/>
                <w:szCs w:val="20"/>
              </w:rPr>
              <w:lastRenderedPageBreak/>
              <w:t>necesario, por favor,  incluya información que complemente la lectura de contexto</w:t>
            </w:r>
          </w:p>
        </w:tc>
        <w:tc>
          <w:tcPr>
            <w:tcW w:w="6237" w:type="dxa"/>
            <w:shd w:val="clear" w:color="auto" w:fill="F2F2F2" w:themeFill="background1" w:themeFillShade="F2"/>
            <w:vAlign w:val="center"/>
          </w:tcPr>
          <w:p w14:paraId="01C67E8A" w14:textId="77777777" w:rsidR="00D06713" w:rsidRDefault="00D06713" w:rsidP="002800D9">
            <w:pPr>
              <w:pStyle w:val="Sinespaciado"/>
              <w:jc w:val="both"/>
              <w:rPr>
                <w:rFonts w:ascii="Trebuchet MS" w:hAnsi="Trebuchet MS"/>
                <w:color w:val="7F7F7F" w:themeColor="text1" w:themeTint="80"/>
                <w:sz w:val="20"/>
                <w:szCs w:val="20"/>
              </w:rPr>
            </w:pPr>
          </w:p>
          <w:p w14:paraId="5DABB048" w14:textId="77777777" w:rsidR="00D06713" w:rsidRDefault="00D06713" w:rsidP="002800D9">
            <w:pPr>
              <w:pStyle w:val="Sinespaciado"/>
              <w:jc w:val="both"/>
              <w:rPr>
                <w:rFonts w:ascii="Trebuchet MS" w:hAnsi="Trebuchet MS"/>
                <w:color w:val="7F7F7F" w:themeColor="text1" w:themeTint="80"/>
                <w:sz w:val="20"/>
                <w:szCs w:val="20"/>
              </w:rPr>
            </w:pPr>
          </w:p>
          <w:p w14:paraId="15F6FE6D" w14:textId="77777777" w:rsidR="00D06713" w:rsidRDefault="00D06713" w:rsidP="002800D9">
            <w:pPr>
              <w:pStyle w:val="Sinespaciado"/>
              <w:jc w:val="both"/>
              <w:rPr>
                <w:rFonts w:ascii="Trebuchet MS" w:hAnsi="Trebuchet MS"/>
                <w:color w:val="7F7F7F" w:themeColor="text1" w:themeTint="80"/>
                <w:sz w:val="20"/>
                <w:szCs w:val="20"/>
              </w:rPr>
            </w:pPr>
          </w:p>
          <w:p w14:paraId="6098C43A" w14:textId="77777777" w:rsidR="00D06713" w:rsidRDefault="00D06713" w:rsidP="002800D9">
            <w:pPr>
              <w:pStyle w:val="Sinespaciado"/>
              <w:jc w:val="both"/>
              <w:rPr>
                <w:rFonts w:ascii="Trebuchet MS" w:hAnsi="Trebuchet MS"/>
                <w:color w:val="7F7F7F" w:themeColor="text1" w:themeTint="80"/>
                <w:sz w:val="20"/>
                <w:szCs w:val="20"/>
              </w:rPr>
            </w:pPr>
          </w:p>
          <w:p w14:paraId="00C306B8" w14:textId="77777777" w:rsidR="00D06713" w:rsidRDefault="00D06713" w:rsidP="002800D9">
            <w:pPr>
              <w:pStyle w:val="Sinespaciado"/>
              <w:jc w:val="both"/>
              <w:rPr>
                <w:rFonts w:ascii="Trebuchet MS" w:hAnsi="Trebuchet MS"/>
                <w:color w:val="7F7F7F" w:themeColor="text1" w:themeTint="80"/>
                <w:sz w:val="20"/>
                <w:szCs w:val="20"/>
              </w:rPr>
            </w:pPr>
          </w:p>
          <w:p w14:paraId="7F9B5741" w14:textId="77777777" w:rsidR="00D06713" w:rsidRDefault="00D06713" w:rsidP="002800D9">
            <w:pPr>
              <w:pStyle w:val="Sinespaciado"/>
              <w:jc w:val="both"/>
              <w:rPr>
                <w:rFonts w:ascii="Trebuchet MS" w:hAnsi="Trebuchet MS"/>
                <w:color w:val="7F7F7F" w:themeColor="text1" w:themeTint="80"/>
                <w:sz w:val="20"/>
                <w:szCs w:val="20"/>
              </w:rPr>
            </w:pPr>
          </w:p>
          <w:p w14:paraId="1BFCB81C" w14:textId="77777777" w:rsidR="00D06713" w:rsidRDefault="00D06713" w:rsidP="002800D9">
            <w:pPr>
              <w:pStyle w:val="Sinespaciado"/>
              <w:jc w:val="both"/>
              <w:rPr>
                <w:rFonts w:ascii="Trebuchet MS" w:hAnsi="Trebuchet MS"/>
                <w:color w:val="7F7F7F" w:themeColor="text1" w:themeTint="80"/>
                <w:sz w:val="20"/>
                <w:szCs w:val="20"/>
              </w:rPr>
            </w:pPr>
          </w:p>
          <w:p w14:paraId="480CB528" w14:textId="77777777" w:rsidR="00D06713" w:rsidRDefault="00D06713" w:rsidP="002800D9">
            <w:pPr>
              <w:pStyle w:val="Sinespaciado"/>
              <w:jc w:val="both"/>
              <w:rPr>
                <w:rFonts w:ascii="Trebuchet MS" w:hAnsi="Trebuchet MS"/>
                <w:color w:val="7F7F7F" w:themeColor="text1" w:themeTint="80"/>
                <w:sz w:val="20"/>
                <w:szCs w:val="20"/>
              </w:rPr>
            </w:pPr>
          </w:p>
          <w:p w14:paraId="3C81B8F8" w14:textId="77777777" w:rsidR="00D06713" w:rsidRDefault="00D06713" w:rsidP="002800D9">
            <w:pPr>
              <w:pStyle w:val="Sinespaciado"/>
              <w:jc w:val="both"/>
              <w:rPr>
                <w:rFonts w:ascii="Trebuchet MS" w:hAnsi="Trebuchet MS"/>
                <w:color w:val="7F7F7F" w:themeColor="text1" w:themeTint="80"/>
                <w:sz w:val="20"/>
                <w:szCs w:val="20"/>
              </w:rPr>
            </w:pPr>
          </w:p>
          <w:p w14:paraId="74A23279" w14:textId="77777777" w:rsidR="00D06713" w:rsidRDefault="00D06713" w:rsidP="002800D9">
            <w:pPr>
              <w:pStyle w:val="Sinespaciado"/>
              <w:jc w:val="both"/>
              <w:rPr>
                <w:rFonts w:ascii="Trebuchet MS" w:hAnsi="Trebuchet MS"/>
                <w:color w:val="7F7F7F" w:themeColor="text1" w:themeTint="80"/>
                <w:sz w:val="20"/>
                <w:szCs w:val="20"/>
              </w:rPr>
            </w:pPr>
          </w:p>
          <w:p w14:paraId="7C68C487" w14:textId="77777777" w:rsidR="00D06713" w:rsidRPr="00D06713" w:rsidRDefault="00D06713" w:rsidP="002800D9">
            <w:pPr>
              <w:pStyle w:val="Sinespaciado"/>
              <w:jc w:val="both"/>
              <w:rPr>
                <w:rFonts w:ascii="Trebuchet MS" w:hAnsi="Trebuchet MS"/>
                <w:color w:val="7F7F7F" w:themeColor="text1" w:themeTint="80"/>
                <w:sz w:val="20"/>
                <w:szCs w:val="20"/>
              </w:rPr>
            </w:pPr>
          </w:p>
        </w:tc>
      </w:tr>
    </w:tbl>
    <w:p w14:paraId="127B4FBA" w14:textId="77777777" w:rsidR="00D06713" w:rsidRPr="007875EB" w:rsidRDefault="00D06713" w:rsidP="00B947D9">
      <w:pPr>
        <w:pStyle w:val="Sinespaciado"/>
        <w:jc w:val="both"/>
        <w:rPr>
          <w:rFonts w:ascii="Trebuchet MS" w:hAnsi="Trebuchet MS"/>
          <w:color w:val="002060"/>
          <w:sz w:val="20"/>
          <w:szCs w:val="20"/>
        </w:rPr>
      </w:pPr>
    </w:p>
    <w:sectPr w:rsidR="00D06713" w:rsidRPr="007875EB">
      <w:headerReference w:type="default" r:id="rId2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07B94" w14:textId="77777777" w:rsidR="00287033" w:rsidRDefault="00287033" w:rsidP="006B00E6">
      <w:pPr>
        <w:spacing w:after="0" w:line="240" w:lineRule="auto"/>
      </w:pPr>
      <w:r>
        <w:separator/>
      </w:r>
    </w:p>
  </w:endnote>
  <w:endnote w:type="continuationSeparator" w:id="0">
    <w:p w14:paraId="346927CD" w14:textId="77777777" w:rsidR="00287033" w:rsidRDefault="00287033" w:rsidP="006B0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6621B" w14:textId="77777777" w:rsidR="00287033" w:rsidRDefault="00287033" w:rsidP="006B00E6">
      <w:pPr>
        <w:spacing w:after="0" w:line="240" w:lineRule="auto"/>
      </w:pPr>
      <w:r>
        <w:separator/>
      </w:r>
    </w:p>
  </w:footnote>
  <w:footnote w:type="continuationSeparator" w:id="0">
    <w:p w14:paraId="642E46E5" w14:textId="77777777" w:rsidR="00287033" w:rsidRDefault="00287033" w:rsidP="006B00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2C606" w14:textId="0C647FB5" w:rsidR="006B00E6" w:rsidRDefault="006B00E6">
    <w:pPr>
      <w:pStyle w:val="Encabezado"/>
    </w:pPr>
    <w:r>
      <w:rPr>
        <w:noProof/>
      </w:rPr>
      <w:drawing>
        <wp:anchor distT="0" distB="0" distL="114300" distR="114300" simplePos="0" relativeHeight="251660288" behindDoc="0" locked="0" layoutInCell="1" allowOverlap="1" wp14:anchorId="1297DA34" wp14:editId="6A53EE2C">
          <wp:simplePos x="0" y="0"/>
          <wp:positionH relativeFrom="column">
            <wp:posOffset>4096679</wp:posOffset>
          </wp:positionH>
          <wp:positionV relativeFrom="paragraph">
            <wp:posOffset>-118610</wp:posOffset>
          </wp:positionV>
          <wp:extent cx="1438753" cy="528996"/>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1">
                    <a:extLst>
                      <a:ext uri="{28A0092B-C50C-407E-A947-70E740481C1C}">
                        <a14:useLocalDpi xmlns:a14="http://schemas.microsoft.com/office/drawing/2010/main" val="0"/>
                      </a:ext>
                    </a:extLst>
                  </a:blip>
                  <a:srcRect l="22912" t="35740" r="21249" b="37728"/>
                  <a:stretch/>
                </pic:blipFill>
                <pic:spPr bwMode="auto">
                  <a:xfrm>
                    <a:off x="0" y="0"/>
                    <a:ext cx="1438753" cy="52899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6A20FCB3" wp14:editId="6748F387">
          <wp:simplePos x="0" y="0"/>
          <wp:positionH relativeFrom="margin">
            <wp:posOffset>3077</wp:posOffset>
          </wp:positionH>
          <wp:positionV relativeFrom="paragraph">
            <wp:posOffset>-252632</wp:posOffset>
          </wp:positionV>
          <wp:extent cx="745588" cy="914181"/>
          <wp:effectExtent l="0" t="0" r="0" b="0"/>
          <wp:wrapSquare wrapText="bothSides"/>
          <wp:docPr id="656536861" name="Imagen 14"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536861" name="Imagen 14" descr="Logotipo, nombre de la empresa&#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756412" cy="927453"/>
                  </a:xfrm>
                  <a:prstGeom prst="rect">
                    <a:avLst/>
                  </a:prstGeom>
                </pic:spPr>
              </pic:pic>
            </a:graphicData>
          </a:graphic>
          <wp14:sizeRelH relativeFrom="margin">
            <wp14:pctWidth>0</wp14:pctWidth>
          </wp14:sizeRelH>
          <wp14:sizeRelV relativeFrom="margin">
            <wp14:pctHeight>0</wp14:pctHeight>
          </wp14:sizeRelV>
        </wp:anchor>
      </w:drawing>
    </w:r>
  </w:p>
  <w:p w14:paraId="0A53F8E2" w14:textId="44467A8C" w:rsidR="006B00E6" w:rsidRDefault="006B00E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02237"/>
    <w:multiLevelType w:val="hybridMultilevel"/>
    <w:tmpl w:val="BF9A2A04"/>
    <w:lvl w:ilvl="0" w:tplc="4E7C6BA4">
      <w:start w:val="1"/>
      <w:numFmt w:val="decimal"/>
      <w:lvlText w:val="%1."/>
      <w:lvlJc w:val="left"/>
      <w:pPr>
        <w:tabs>
          <w:tab w:val="num" w:pos="720"/>
        </w:tabs>
        <w:ind w:left="720" w:hanging="360"/>
      </w:pPr>
    </w:lvl>
    <w:lvl w:ilvl="1" w:tplc="0A76B0FE" w:tentative="1">
      <w:start w:val="1"/>
      <w:numFmt w:val="decimal"/>
      <w:lvlText w:val="%2."/>
      <w:lvlJc w:val="left"/>
      <w:pPr>
        <w:tabs>
          <w:tab w:val="num" w:pos="1440"/>
        </w:tabs>
        <w:ind w:left="1440" w:hanging="360"/>
      </w:pPr>
    </w:lvl>
    <w:lvl w:ilvl="2" w:tplc="952050F4" w:tentative="1">
      <w:start w:val="1"/>
      <w:numFmt w:val="decimal"/>
      <w:lvlText w:val="%3."/>
      <w:lvlJc w:val="left"/>
      <w:pPr>
        <w:tabs>
          <w:tab w:val="num" w:pos="2160"/>
        </w:tabs>
        <w:ind w:left="2160" w:hanging="360"/>
      </w:pPr>
    </w:lvl>
    <w:lvl w:ilvl="3" w:tplc="02FCF8F0" w:tentative="1">
      <w:start w:val="1"/>
      <w:numFmt w:val="decimal"/>
      <w:lvlText w:val="%4."/>
      <w:lvlJc w:val="left"/>
      <w:pPr>
        <w:tabs>
          <w:tab w:val="num" w:pos="2880"/>
        </w:tabs>
        <w:ind w:left="2880" w:hanging="360"/>
      </w:pPr>
    </w:lvl>
    <w:lvl w:ilvl="4" w:tplc="AE348F3C" w:tentative="1">
      <w:start w:val="1"/>
      <w:numFmt w:val="decimal"/>
      <w:lvlText w:val="%5."/>
      <w:lvlJc w:val="left"/>
      <w:pPr>
        <w:tabs>
          <w:tab w:val="num" w:pos="3600"/>
        </w:tabs>
        <w:ind w:left="3600" w:hanging="360"/>
      </w:pPr>
    </w:lvl>
    <w:lvl w:ilvl="5" w:tplc="5948843A" w:tentative="1">
      <w:start w:val="1"/>
      <w:numFmt w:val="decimal"/>
      <w:lvlText w:val="%6."/>
      <w:lvlJc w:val="left"/>
      <w:pPr>
        <w:tabs>
          <w:tab w:val="num" w:pos="4320"/>
        </w:tabs>
        <w:ind w:left="4320" w:hanging="360"/>
      </w:pPr>
    </w:lvl>
    <w:lvl w:ilvl="6" w:tplc="4D481508" w:tentative="1">
      <w:start w:val="1"/>
      <w:numFmt w:val="decimal"/>
      <w:lvlText w:val="%7."/>
      <w:lvlJc w:val="left"/>
      <w:pPr>
        <w:tabs>
          <w:tab w:val="num" w:pos="5040"/>
        </w:tabs>
        <w:ind w:left="5040" w:hanging="360"/>
      </w:pPr>
    </w:lvl>
    <w:lvl w:ilvl="7" w:tplc="41A85C02" w:tentative="1">
      <w:start w:val="1"/>
      <w:numFmt w:val="decimal"/>
      <w:lvlText w:val="%8."/>
      <w:lvlJc w:val="left"/>
      <w:pPr>
        <w:tabs>
          <w:tab w:val="num" w:pos="5760"/>
        </w:tabs>
        <w:ind w:left="5760" w:hanging="360"/>
      </w:pPr>
    </w:lvl>
    <w:lvl w:ilvl="8" w:tplc="213079A4" w:tentative="1">
      <w:start w:val="1"/>
      <w:numFmt w:val="decimal"/>
      <w:lvlText w:val="%9."/>
      <w:lvlJc w:val="left"/>
      <w:pPr>
        <w:tabs>
          <w:tab w:val="num" w:pos="6480"/>
        </w:tabs>
        <w:ind w:left="6480" w:hanging="360"/>
      </w:pPr>
    </w:lvl>
  </w:abstractNum>
  <w:abstractNum w:abstractNumId="1" w15:restartNumberingAfterBreak="0">
    <w:nsid w:val="0E661C87"/>
    <w:multiLevelType w:val="hybridMultilevel"/>
    <w:tmpl w:val="2B0AA2D6"/>
    <w:lvl w:ilvl="0" w:tplc="638683C4">
      <w:start w:val="1"/>
      <w:numFmt w:val="decimal"/>
      <w:lvlText w:val="%1."/>
      <w:lvlJc w:val="left"/>
      <w:pPr>
        <w:tabs>
          <w:tab w:val="num" w:pos="720"/>
        </w:tabs>
        <w:ind w:left="720" w:hanging="360"/>
      </w:pPr>
    </w:lvl>
    <w:lvl w:ilvl="1" w:tplc="6A826992" w:tentative="1">
      <w:start w:val="1"/>
      <w:numFmt w:val="decimal"/>
      <w:lvlText w:val="%2."/>
      <w:lvlJc w:val="left"/>
      <w:pPr>
        <w:tabs>
          <w:tab w:val="num" w:pos="1440"/>
        </w:tabs>
        <w:ind w:left="1440" w:hanging="360"/>
      </w:pPr>
    </w:lvl>
    <w:lvl w:ilvl="2" w:tplc="80A26EFE" w:tentative="1">
      <w:start w:val="1"/>
      <w:numFmt w:val="decimal"/>
      <w:lvlText w:val="%3."/>
      <w:lvlJc w:val="left"/>
      <w:pPr>
        <w:tabs>
          <w:tab w:val="num" w:pos="2160"/>
        </w:tabs>
        <w:ind w:left="2160" w:hanging="360"/>
      </w:pPr>
    </w:lvl>
    <w:lvl w:ilvl="3" w:tplc="7F3C7DA6" w:tentative="1">
      <w:start w:val="1"/>
      <w:numFmt w:val="decimal"/>
      <w:lvlText w:val="%4."/>
      <w:lvlJc w:val="left"/>
      <w:pPr>
        <w:tabs>
          <w:tab w:val="num" w:pos="2880"/>
        </w:tabs>
        <w:ind w:left="2880" w:hanging="360"/>
      </w:pPr>
    </w:lvl>
    <w:lvl w:ilvl="4" w:tplc="CFD0FD8C" w:tentative="1">
      <w:start w:val="1"/>
      <w:numFmt w:val="decimal"/>
      <w:lvlText w:val="%5."/>
      <w:lvlJc w:val="left"/>
      <w:pPr>
        <w:tabs>
          <w:tab w:val="num" w:pos="3600"/>
        </w:tabs>
        <w:ind w:left="3600" w:hanging="360"/>
      </w:pPr>
    </w:lvl>
    <w:lvl w:ilvl="5" w:tplc="88047C98" w:tentative="1">
      <w:start w:val="1"/>
      <w:numFmt w:val="decimal"/>
      <w:lvlText w:val="%6."/>
      <w:lvlJc w:val="left"/>
      <w:pPr>
        <w:tabs>
          <w:tab w:val="num" w:pos="4320"/>
        </w:tabs>
        <w:ind w:left="4320" w:hanging="360"/>
      </w:pPr>
    </w:lvl>
    <w:lvl w:ilvl="6" w:tplc="49AA5EA6" w:tentative="1">
      <w:start w:val="1"/>
      <w:numFmt w:val="decimal"/>
      <w:lvlText w:val="%7."/>
      <w:lvlJc w:val="left"/>
      <w:pPr>
        <w:tabs>
          <w:tab w:val="num" w:pos="5040"/>
        </w:tabs>
        <w:ind w:left="5040" w:hanging="360"/>
      </w:pPr>
    </w:lvl>
    <w:lvl w:ilvl="7" w:tplc="8924C2F6" w:tentative="1">
      <w:start w:val="1"/>
      <w:numFmt w:val="decimal"/>
      <w:lvlText w:val="%8."/>
      <w:lvlJc w:val="left"/>
      <w:pPr>
        <w:tabs>
          <w:tab w:val="num" w:pos="5760"/>
        </w:tabs>
        <w:ind w:left="5760" w:hanging="360"/>
      </w:pPr>
    </w:lvl>
    <w:lvl w:ilvl="8" w:tplc="DD387024" w:tentative="1">
      <w:start w:val="1"/>
      <w:numFmt w:val="decimal"/>
      <w:lvlText w:val="%9."/>
      <w:lvlJc w:val="left"/>
      <w:pPr>
        <w:tabs>
          <w:tab w:val="num" w:pos="6480"/>
        </w:tabs>
        <w:ind w:left="6480" w:hanging="360"/>
      </w:pPr>
    </w:lvl>
  </w:abstractNum>
  <w:abstractNum w:abstractNumId="2" w15:restartNumberingAfterBreak="0">
    <w:nsid w:val="0E684D1B"/>
    <w:multiLevelType w:val="hybridMultilevel"/>
    <w:tmpl w:val="E506C930"/>
    <w:lvl w:ilvl="0" w:tplc="38EC1F16">
      <w:start w:val="1"/>
      <w:numFmt w:val="decimal"/>
      <w:lvlText w:val="%1"/>
      <w:lvlJc w:val="left"/>
      <w:pPr>
        <w:ind w:left="700" w:hanging="70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98130BA"/>
    <w:multiLevelType w:val="hybridMultilevel"/>
    <w:tmpl w:val="83D4BD6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2B494184"/>
    <w:multiLevelType w:val="hybridMultilevel"/>
    <w:tmpl w:val="72F0F9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FAA36C5"/>
    <w:multiLevelType w:val="hybridMultilevel"/>
    <w:tmpl w:val="E79CE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74B45DB"/>
    <w:multiLevelType w:val="hybridMultilevel"/>
    <w:tmpl w:val="539C071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4AA84878"/>
    <w:multiLevelType w:val="hybridMultilevel"/>
    <w:tmpl w:val="C1CAD62E"/>
    <w:lvl w:ilvl="0" w:tplc="517C6EDC">
      <w:start w:val="1"/>
      <w:numFmt w:val="bullet"/>
      <w:lvlText w:val="-"/>
      <w:lvlJc w:val="left"/>
      <w:pPr>
        <w:tabs>
          <w:tab w:val="num" w:pos="720"/>
        </w:tabs>
        <w:ind w:left="720" w:hanging="360"/>
      </w:pPr>
      <w:rPr>
        <w:rFonts w:ascii="Times New Roman" w:hAnsi="Times New Roman" w:hint="default"/>
      </w:rPr>
    </w:lvl>
    <w:lvl w:ilvl="1" w:tplc="86863274" w:tentative="1">
      <w:start w:val="1"/>
      <w:numFmt w:val="bullet"/>
      <w:lvlText w:val="-"/>
      <w:lvlJc w:val="left"/>
      <w:pPr>
        <w:tabs>
          <w:tab w:val="num" w:pos="1440"/>
        </w:tabs>
        <w:ind w:left="1440" w:hanging="360"/>
      </w:pPr>
      <w:rPr>
        <w:rFonts w:ascii="Times New Roman" w:hAnsi="Times New Roman" w:hint="default"/>
      </w:rPr>
    </w:lvl>
    <w:lvl w:ilvl="2" w:tplc="15FA8238" w:tentative="1">
      <w:start w:val="1"/>
      <w:numFmt w:val="bullet"/>
      <w:lvlText w:val="-"/>
      <w:lvlJc w:val="left"/>
      <w:pPr>
        <w:tabs>
          <w:tab w:val="num" w:pos="2160"/>
        </w:tabs>
        <w:ind w:left="2160" w:hanging="360"/>
      </w:pPr>
      <w:rPr>
        <w:rFonts w:ascii="Times New Roman" w:hAnsi="Times New Roman" w:hint="default"/>
      </w:rPr>
    </w:lvl>
    <w:lvl w:ilvl="3" w:tplc="2856E762" w:tentative="1">
      <w:start w:val="1"/>
      <w:numFmt w:val="bullet"/>
      <w:lvlText w:val="-"/>
      <w:lvlJc w:val="left"/>
      <w:pPr>
        <w:tabs>
          <w:tab w:val="num" w:pos="2880"/>
        </w:tabs>
        <w:ind w:left="2880" w:hanging="360"/>
      </w:pPr>
      <w:rPr>
        <w:rFonts w:ascii="Times New Roman" w:hAnsi="Times New Roman" w:hint="default"/>
      </w:rPr>
    </w:lvl>
    <w:lvl w:ilvl="4" w:tplc="17A2E8C4" w:tentative="1">
      <w:start w:val="1"/>
      <w:numFmt w:val="bullet"/>
      <w:lvlText w:val="-"/>
      <w:lvlJc w:val="left"/>
      <w:pPr>
        <w:tabs>
          <w:tab w:val="num" w:pos="3600"/>
        </w:tabs>
        <w:ind w:left="3600" w:hanging="360"/>
      </w:pPr>
      <w:rPr>
        <w:rFonts w:ascii="Times New Roman" w:hAnsi="Times New Roman" w:hint="default"/>
      </w:rPr>
    </w:lvl>
    <w:lvl w:ilvl="5" w:tplc="40E4C9A2" w:tentative="1">
      <w:start w:val="1"/>
      <w:numFmt w:val="bullet"/>
      <w:lvlText w:val="-"/>
      <w:lvlJc w:val="left"/>
      <w:pPr>
        <w:tabs>
          <w:tab w:val="num" w:pos="4320"/>
        </w:tabs>
        <w:ind w:left="4320" w:hanging="360"/>
      </w:pPr>
      <w:rPr>
        <w:rFonts w:ascii="Times New Roman" w:hAnsi="Times New Roman" w:hint="default"/>
      </w:rPr>
    </w:lvl>
    <w:lvl w:ilvl="6" w:tplc="F9A84A02" w:tentative="1">
      <w:start w:val="1"/>
      <w:numFmt w:val="bullet"/>
      <w:lvlText w:val="-"/>
      <w:lvlJc w:val="left"/>
      <w:pPr>
        <w:tabs>
          <w:tab w:val="num" w:pos="5040"/>
        </w:tabs>
        <w:ind w:left="5040" w:hanging="360"/>
      </w:pPr>
      <w:rPr>
        <w:rFonts w:ascii="Times New Roman" w:hAnsi="Times New Roman" w:hint="default"/>
      </w:rPr>
    </w:lvl>
    <w:lvl w:ilvl="7" w:tplc="AFB0A196" w:tentative="1">
      <w:start w:val="1"/>
      <w:numFmt w:val="bullet"/>
      <w:lvlText w:val="-"/>
      <w:lvlJc w:val="left"/>
      <w:pPr>
        <w:tabs>
          <w:tab w:val="num" w:pos="5760"/>
        </w:tabs>
        <w:ind w:left="5760" w:hanging="360"/>
      </w:pPr>
      <w:rPr>
        <w:rFonts w:ascii="Times New Roman" w:hAnsi="Times New Roman" w:hint="default"/>
      </w:rPr>
    </w:lvl>
    <w:lvl w:ilvl="8" w:tplc="6086897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6C925FAA"/>
    <w:multiLevelType w:val="multilevel"/>
    <w:tmpl w:val="ABF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881B51"/>
    <w:multiLevelType w:val="hybridMultilevel"/>
    <w:tmpl w:val="6E1A77B4"/>
    <w:lvl w:ilvl="0" w:tplc="946C83D8">
      <w:start w:val="1"/>
      <w:numFmt w:val="decimal"/>
      <w:lvlText w:val="%1."/>
      <w:lvlJc w:val="left"/>
      <w:pPr>
        <w:tabs>
          <w:tab w:val="num" w:pos="720"/>
        </w:tabs>
        <w:ind w:left="720" w:hanging="360"/>
      </w:pPr>
    </w:lvl>
    <w:lvl w:ilvl="1" w:tplc="7160E06A" w:tentative="1">
      <w:start w:val="1"/>
      <w:numFmt w:val="decimal"/>
      <w:lvlText w:val="%2."/>
      <w:lvlJc w:val="left"/>
      <w:pPr>
        <w:tabs>
          <w:tab w:val="num" w:pos="1440"/>
        </w:tabs>
        <w:ind w:left="1440" w:hanging="360"/>
      </w:pPr>
    </w:lvl>
    <w:lvl w:ilvl="2" w:tplc="C7A0EF78" w:tentative="1">
      <w:start w:val="1"/>
      <w:numFmt w:val="decimal"/>
      <w:lvlText w:val="%3."/>
      <w:lvlJc w:val="left"/>
      <w:pPr>
        <w:tabs>
          <w:tab w:val="num" w:pos="2160"/>
        </w:tabs>
        <w:ind w:left="2160" w:hanging="360"/>
      </w:pPr>
    </w:lvl>
    <w:lvl w:ilvl="3" w:tplc="7A30EA48" w:tentative="1">
      <w:start w:val="1"/>
      <w:numFmt w:val="decimal"/>
      <w:lvlText w:val="%4."/>
      <w:lvlJc w:val="left"/>
      <w:pPr>
        <w:tabs>
          <w:tab w:val="num" w:pos="2880"/>
        </w:tabs>
        <w:ind w:left="2880" w:hanging="360"/>
      </w:pPr>
    </w:lvl>
    <w:lvl w:ilvl="4" w:tplc="80AA6C0A" w:tentative="1">
      <w:start w:val="1"/>
      <w:numFmt w:val="decimal"/>
      <w:lvlText w:val="%5."/>
      <w:lvlJc w:val="left"/>
      <w:pPr>
        <w:tabs>
          <w:tab w:val="num" w:pos="3600"/>
        </w:tabs>
        <w:ind w:left="3600" w:hanging="360"/>
      </w:pPr>
    </w:lvl>
    <w:lvl w:ilvl="5" w:tplc="2D9AE9F0" w:tentative="1">
      <w:start w:val="1"/>
      <w:numFmt w:val="decimal"/>
      <w:lvlText w:val="%6."/>
      <w:lvlJc w:val="left"/>
      <w:pPr>
        <w:tabs>
          <w:tab w:val="num" w:pos="4320"/>
        </w:tabs>
        <w:ind w:left="4320" w:hanging="360"/>
      </w:pPr>
    </w:lvl>
    <w:lvl w:ilvl="6" w:tplc="392A5286" w:tentative="1">
      <w:start w:val="1"/>
      <w:numFmt w:val="decimal"/>
      <w:lvlText w:val="%7."/>
      <w:lvlJc w:val="left"/>
      <w:pPr>
        <w:tabs>
          <w:tab w:val="num" w:pos="5040"/>
        </w:tabs>
        <w:ind w:left="5040" w:hanging="360"/>
      </w:pPr>
    </w:lvl>
    <w:lvl w:ilvl="7" w:tplc="3724EC9C" w:tentative="1">
      <w:start w:val="1"/>
      <w:numFmt w:val="decimal"/>
      <w:lvlText w:val="%8."/>
      <w:lvlJc w:val="left"/>
      <w:pPr>
        <w:tabs>
          <w:tab w:val="num" w:pos="5760"/>
        </w:tabs>
        <w:ind w:left="5760" w:hanging="360"/>
      </w:pPr>
    </w:lvl>
    <w:lvl w:ilvl="8" w:tplc="E1EEE6EA" w:tentative="1">
      <w:start w:val="1"/>
      <w:numFmt w:val="decimal"/>
      <w:lvlText w:val="%9."/>
      <w:lvlJc w:val="left"/>
      <w:pPr>
        <w:tabs>
          <w:tab w:val="num" w:pos="6480"/>
        </w:tabs>
        <w:ind w:left="6480" w:hanging="360"/>
      </w:pPr>
    </w:lvl>
  </w:abstractNum>
  <w:abstractNum w:abstractNumId="10" w15:restartNumberingAfterBreak="0">
    <w:nsid w:val="74970C5E"/>
    <w:multiLevelType w:val="hybridMultilevel"/>
    <w:tmpl w:val="C69CD692"/>
    <w:lvl w:ilvl="0" w:tplc="24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7D0C02B5"/>
    <w:multiLevelType w:val="multilevel"/>
    <w:tmpl w:val="0B26F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5041132">
    <w:abstractNumId w:val="2"/>
  </w:num>
  <w:num w:numId="2" w16cid:durableId="823470894">
    <w:abstractNumId w:val="3"/>
  </w:num>
  <w:num w:numId="3" w16cid:durableId="1003239474">
    <w:abstractNumId w:val="6"/>
  </w:num>
  <w:num w:numId="4" w16cid:durableId="1919553899">
    <w:abstractNumId w:val="0"/>
  </w:num>
  <w:num w:numId="5" w16cid:durableId="1024869393">
    <w:abstractNumId w:val="1"/>
  </w:num>
  <w:num w:numId="6" w16cid:durableId="1431706366">
    <w:abstractNumId w:val="4"/>
  </w:num>
  <w:num w:numId="7" w16cid:durableId="733898068">
    <w:abstractNumId w:val="9"/>
  </w:num>
  <w:num w:numId="8" w16cid:durableId="615602170">
    <w:abstractNumId w:val="10"/>
  </w:num>
  <w:num w:numId="9" w16cid:durableId="1028337566">
    <w:abstractNumId w:val="7"/>
  </w:num>
  <w:num w:numId="10" w16cid:durableId="644894806">
    <w:abstractNumId w:val="5"/>
  </w:num>
  <w:num w:numId="11" w16cid:durableId="1512531454">
    <w:abstractNumId w:val="8"/>
  </w:num>
  <w:num w:numId="12" w16cid:durableId="12836856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0E6"/>
    <w:rsid w:val="00000AA7"/>
    <w:rsid w:val="00022799"/>
    <w:rsid w:val="00026714"/>
    <w:rsid w:val="00034F6D"/>
    <w:rsid w:val="00044F5F"/>
    <w:rsid w:val="00056811"/>
    <w:rsid w:val="00060B02"/>
    <w:rsid w:val="00066FC1"/>
    <w:rsid w:val="000C2BEF"/>
    <w:rsid w:val="000C2FD7"/>
    <w:rsid w:val="000C3E6C"/>
    <w:rsid w:val="000E3FB4"/>
    <w:rsid w:val="000F3B6C"/>
    <w:rsid w:val="00101E9E"/>
    <w:rsid w:val="00126CD1"/>
    <w:rsid w:val="00146780"/>
    <w:rsid w:val="001662F5"/>
    <w:rsid w:val="00191DF7"/>
    <w:rsid w:val="001D01D3"/>
    <w:rsid w:val="001E112A"/>
    <w:rsid w:val="001E179B"/>
    <w:rsid w:val="00202153"/>
    <w:rsid w:val="00206F0E"/>
    <w:rsid w:val="00224910"/>
    <w:rsid w:val="002354E5"/>
    <w:rsid w:val="00253087"/>
    <w:rsid w:val="00287033"/>
    <w:rsid w:val="002A1860"/>
    <w:rsid w:val="002C1F4F"/>
    <w:rsid w:val="002D374D"/>
    <w:rsid w:val="002E1663"/>
    <w:rsid w:val="00300FED"/>
    <w:rsid w:val="0030191B"/>
    <w:rsid w:val="00306A05"/>
    <w:rsid w:val="0031637C"/>
    <w:rsid w:val="0036564A"/>
    <w:rsid w:val="0039016B"/>
    <w:rsid w:val="003A3C48"/>
    <w:rsid w:val="003B1B95"/>
    <w:rsid w:val="003B4A24"/>
    <w:rsid w:val="003B759F"/>
    <w:rsid w:val="003D1371"/>
    <w:rsid w:val="003E4470"/>
    <w:rsid w:val="003F0767"/>
    <w:rsid w:val="00400FE6"/>
    <w:rsid w:val="0041243F"/>
    <w:rsid w:val="00412580"/>
    <w:rsid w:val="004A0AD0"/>
    <w:rsid w:val="004A0DEC"/>
    <w:rsid w:val="004B7B93"/>
    <w:rsid w:val="004D7E5C"/>
    <w:rsid w:val="004E1CCE"/>
    <w:rsid w:val="004E573F"/>
    <w:rsid w:val="004F7C4E"/>
    <w:rsid w:val="0050426B"/>
    <w:rsid w:val="00537813"/>
    <w:rsid w:val="005446E3"/>
    <w:rsid w:val="0055525A"/>
    <w:rsid w:val="00583FD1"/>
    <w:rsid w:val="005844A4"/>
    <w:rsid w:val="005930CE"/>
    <w:rsid w:val="00595238"/>
    <w:rsid w:val="005A3F05"/>
    <w:rsid w:val="005B389F"/>
    <w:rsid w:val="005C4C38"/>
    <w:rsid w:val="005C5D2A"/>
    <w:rsid w:val="005D417D"/>
    <w:rsid w:val="005D4B02"/>
    <w:rsid w:val="005D7955"/>
    <w:rsid w:val="005E0592"/>
    <w:rsid w:val="005E56FF"/>
    <w:rsid w:val="005F3723"/>
    <w:rsid w:val="00600F8D"/>
    <w:rsid w:val="00607D3B"/>
    <w:rsid w:val="00612583"/>
    <w:rsid w:val="00615F29"/>
    <w:rsid w:val="00621079"/>
    <w:rsid w:val="006253C7"/>
    <w:rsid w:val="00626F0D"/>
    <w:rsid w:val="00635E03"/>
    <w:rsid w:val="00660CAE"/>
    <w:rsid w:val="00663AB9"/>
    <w:rsid w:val="006650D8"/>
    <w:rsid w:val="006828DF"/>
    <w:rsid w:val="00684610"/>
    <w:rsid w:val="006A4156"/>
    <w:rsid w:val="006B00E6"/>
    <w:rsid w:val="006D57BC"/>
    <w:rsid w:val="006F2964"/>
    <w:rsid w:val="006F3A5F"/>
    <w:rsid w:val="006F3F5D"/>
    <w:rsid w:val="006F7E81"/>
    <w:rsid w:val="00702343"/>
    <w:rsid w:val="0072790F"/>
    <w:rsid w:val="00763554"/>
    <w:rsid w:val="00786385"/>
    <w:rsid w:val="007875EB"/>
    <w:rsid w:val="00790E92"/>
    <w:rsid w:val="007E44C4"/>
    <w:rsid w:val="007E68D7"/>
    <w:rsid w:val="0080168D"/>
    <w:rsid w:val="008338A2"/>
    <w:rsid w:val="00853815"/>
    <w:rsid w:val="008555C9"/>
    <w:rsid w:val="0088397E"/>
    <w:rsid w:val="00883EC2"/>
    <w:rsid w:val="008B563D"/>
    <w:rsid w:val="008B71D4"/>
    <w:rsid w:val="008C3CDD"/>
    <w:rsid w:val="008C753E"/>
    <w:rsid w:val="009258E2"/>
    <w:rsid w:val="00926C0C"/>
    <w:rsid w:val="00932EBD"/>
    <w:rsid w:val="00936ED5"/>
    <w:rsid w:val="00972397"/>
    <w:rsid w:val="00991A08"/>
    <w:rsid w:val="009B3420"/>
    <w:rsid w:val="009B35BA"/>
    <w:rsid w:val="009B5ADF"/>
    <w:rsid w:val="009C2767"/>
    <w:rsid w:val="009F2416"/>
    <w:rsid w:val="00A11648"/>
    <w:rsid w:val="00A30032"/>
    <w:rsid w:val="00A52599"/>
    <w:rsid w:val="00A62144"/>
    <w:rsid w:val="00AB1463"/>
    <w:rsid w:val="00AC5FBA"/>
    <w:rsid w:val="00AD0FE7"/>
    <w:rsid w:val="00AE1C9E"/>
    <w:rsid w:val="00B00452"/>
    <w:rsid w:val="00B131CD"/>
    <w:rsid w:val="00B40868"/>
    <w:rsid w:val="00B61723"/>
    <w:rsid w:val="00B62DC6"/>
    <w:rsid w:val="00B658E9"/>
    <w:rsid w:val="00B947D9"/>
    <w:rsid w:val="00BA16EA"/>
    <w:rsid w:val="00BB7CD0"/>
    <w:rsid w:val="00BC495F"/>
    <w:rsid w:val="00BD118B"/>
    <w:rsid w:val="00BD2CC5"/>
    <w:rsid w:val="00BF0DD7"/>
    <w:rsid w:val="00BF18EE"/>
    <w:rsid w:val="00BF367D"/>
    <w:rsid w:val="00C10443"/>
    <w:rsid w:val="00C17C06"/>
    <w:rsid w:val="00C418B7"/>
    <w:rsid w:val="00C50F51"/>
    <w:rsid w:val="00C67E5C"/>
    <w:rsid w:val="00C82879"/>
    <w:rsid w:val="00C86484"/>
    <w:rsid w:val="00CA2C44"/>
    <w:rsid w:val="00CC37CA"/>
    <w:rsid w:val="00D06713"/>
    <w:rsid w:val="00D31756"/>
    <w:rsid w:val="00D41F7F"/>
    <w:rsid w:val="00D62330"/>
    <w:rsid w:val="00D75906"/>
    <w:rsid w:val="00DB4C8D"/>
    <w:rsid w:val="00DC70E5"/>
    <w:rsid w:val="00DD434F"/>
    <w:rsid w:val="00DE0986"/>
    <w:rsid w:val="00DE13A4"/>
    <w:rsid w:val="00DE72C2"/>
    <w:rsid w:val="00DE7873"/>
    <w:rsid w:val="00DF61AF"/>
    <w:rsid w:val="00E03ECE"/>
    <w:rsid w:val="00E138FA"/>
    <w:rsid w:val="00E20AD0"/>
    <w:rsid w:val="00E367B4"/>
    <w:rsid w:val="00E61ABE"/>
    <w:rsid w:val="00E939A2"/>
    <w:rsid w:val="00E948FB"/>
    <w:rsid w:val="00EA62B9"/>
    <w:rsid w:val="00EB091F"/>
    <w:rsid w:val="00EC2A08"/>
    <w:rsid w:val="00EC4A14"/>
    <w:rsid w:val="00ED1EF2"/>
    <w:rsid w:val="00EE39AD"/>
    <w:rsid w:val="00EE7257"/>
    <w:rsid w:val="00EF421F"/>
    <w:rsid w:val="00F14630"/>
    <w:rsid w:val="00F2739B"/>
    <w:rsid w:val="00F27ED7"/>
    <w:rsid w:val="00F73672"/>
    <w:rsid w:val="00F91663"/>
    <w:rsid w:val="00F97C47"/>
    <w:rsid w:val="00FA448B"/>
    <w:rsid w:val="00FD1327"/>
    <w:rsid w:val="00FD24CA"/>
    <w:rsid w:val="00FE07EF"/>
    <w:rsid w:val="00FE58EB"/>
    <w:rsid w:val="00FE6C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40277"/>
  <w15:chartTrackingRefBased/>
  <w15:docId w15:val="{A05DC9F1-8C0F-714D-96D9-C85A8698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713"/>
  </w:style>
  <w:style w:type="paragraph" w:styleId="Ttulo1">
    <w:name w:val="heading 1"/>
    <w:basedOn w:val="Normal"/>
    <w:next w:val="Normal"/>
    <w:link w:val="Ttulo1Car"/>
    <w:uiPriority w:val="9"/>
    <w:qFormat/>
    <w:rsid w:val="006B00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6B00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6B00E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B00E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B00E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B00E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00E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00E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00E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00E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6B00E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6B00E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B00E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B00E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B00E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00E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00E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00E6"/>
    <w:rPr>
      <w:rFonts w:eastAsiaTheme="majorEastAsia" w:cstheme="majorBidi"/>
      <w:color w:val="272727" w:themeColor="text1" w:themeTint="D8"/>
    </w:rPr>
  </w:style>
  <w:style w:type="paragraph" w:styleId="Ttulo">
    <w:name w:val="Title"/>
    <w:basedOn w:val="Normal"/>
    <w:next w:val="Normal"/>
    <w:link w:val="TtuloCar"/>
    <w:uiPriority w:val="10"/>
    <w:qFormat/>
    <w:rsid w:val="006B00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00E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00E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00E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00E6"/>
    <w:pPr>
      <w:spacing w:before="160"/>
      <w:jc w:val="center"/>
    </w:pPr>
    <w:rPr>
      <w:i/>
      <w:iCs/>
      <w:color w:val="404040" w:themeColor="text1" w:themeTint="BF"/>
    </w:rPr>
  </w:style>
  <w:style w:type="character" w:customStyle="1" w:styleId="CitaCar">
    <w:name w:val="Cita Car"/>
    <w:basedOn w:val="Fuentedeprrafopredeter"/>
    <w:link w:val="Cita"/>
    <w:uiPriority w:val="29"/>
    <w:rsid w:val="006B00E6"/>
    <w:rPr>
      <w:i/>
      <w:iCs/>
      <w:color w:val="404040" w:themeColor="text1" w:themeTint="BF"/>
    </w:rPr>
  </w:style>
  <w:style w:type="paragraph" w:styleId="Prrafodelista">
    <w:name w:val="List Paragraph"/>
    <w:basedOn w:val="Normal"/>
    <w:uiPriority w:val="34"/>
    <w:qFormat/>
    <w:rsid w:val="006B00E6"/>
    <w:pPr>
      <w:ind w:left="720"/>
      <w:contextualSpacing/>
    </w:pPr>
  </w:style>
  <w:style w:type="character" w:styleId="nfasisintenso">
    <w:name w:val="Intense Emphasis"/>
    <w:basedOn w:val="Fuentedeprrafopredeter"/>
    <w:uiPriority w:val="21"/>
    <w:qFormat/>
    <w:rsid w:val="006B00E6"/>
    <w:rPr>
      <w:i/>
      <w:iCs/>
      <w:color w:val="0F4761" w:themeColor="accent1" w:themeShade="BF"/>
    </w:rPr>
  </w:style>
  <w:style w:type="paragraph" w:styleId="Citadestacada">
    <w:name w:val="Intense Quote"/>
    <w:basedOn w:val="Normal"/>
    <w:next w:val="Normal"/>
    <w:link w:val="CitadestacadaCar"/>
    <w:uiPriority w:val="30"/>
    <w:qFormat/>
    <w:rsid w:val="006B00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B00E6"/>
    <w:rPr>
      <w:i/>
      <w:iCs/>
      <w:color w:val="0F4761" w:themeColor="accent1" w:themeShade="BF"/>
    </w:rPr>
  </w:style>
  <w:style w:type="character" w:styleId="Referenciaintensa">
    <w:name w:val="Intense Reference"/>
    <w:basedOn w:val="Fuentedeprrafopredeter"/>
    <w:uiPriority w:val="32"/>
    <w:qFormat/>
    <w:rsid w:val="006B00E6"/>
    <w:rPr>
      <w:b/>
      <w:bCs/>
      <w:smallCaps/>
      <w:color w:val="0F4761" w:themeColor="accent1" w:themeShade="BF"/>
      <w:spacing w:val="5"/>
    </w:rPr>
  </w:style>
  <w:style w:type="paragraph" w:styleId="NormalWeb">
    <w:name w:val="Normal (Web)"/>
    <w:basedOn w:val="Normal"/>
    <w:uiPriority w:val="99"/>
    <w:semiHidden/>
    <w:unhideWhenUsed/>
    <w:rsid w:val="006B00E6"/>
    <w:pPr>
      <w:spacing w:before="100" w:beforeAutospacing="1" w:after="100" w:afterAutospacing="1" w:line="240" w:lineRule="auto"/>
    </w:pPr>
    <w:rPr>
      <w:rFonts w:ascii="Times New Roman" w:eastAsia="Times New Roman" w:hAnsi="Times New Roman" w:cs="Times New Roman"/>
      <w:kern w:val="0"/>
      <w:lang w:eastAsia="es-MX"/>
      <w14:ligatures w14:val="none"/>
    </w:rPr>
  </w:style>
  <w:style w:type="character" w:customStyle="1" w:styleId="apple-converted-space">
    <w:name w:val="apple-converted-space"/>
    <w:basedOn w:val="Fuentedeprrafopredeter"/>
    <w:rsid w:val="006B00E6"/>
  </w:style>
  <w:style w:type="character" w:styleId="Textoennegrita">
    <w:name w:val="Strong"/>
    <w:basedOn w:val="Fuentedeprrafopredeter"/>
    <w:uiPriority w:val="22"/>
    <w:qFormat/>
    <w:rsid w:val="006B00E6"/>
    <w:rPr>
      <w:b/>
      <w:bCs/>
    </w:rPr>
  </w:style>
  <w:style w:type="character" w:styleId="nfasis">
    <w:name w:val="Emphasis"/>
    <w:basedOn w:val="Fuentedeprrafopredeter"/>
    <w:uiPriority w:val="20"/>
    <w:qFormat/>
    <w:rsid w:val="006B00E6"/>
    <w:rPr>
      <w:i/>
      <w:iCs/>
    </w:rPr>
  </w:style>
  <w:style w:type="paragraph" w:styleId="Sinespaciado">
    <w:name w:val="No Spacing"/>
    <w:uiPriority w:val="1"/>
    <w:qFormat/>
    <w:rsid w:val="006B00E6"/>
    <w:pPr>
      <w:spacing w:after="0" w:line="240" w:lineRule="auto"/>
    </w:pPr>
  </w:style>
  <w:style w:type="table" w:styleId="Tablaconcuadrcula">
    <w:name w:val="Table Grid"/>
    <w:basedOn w:val="Tablanormal"/>
    <w:uiPriority w:val="39"/>
    <w:rsid w:val="006B00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B00E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00E6"/>
  </w:style>
  <w:style w:type="paragraph" w:styleId="Piedepgina">
    <w:name w:val="footer"/>
    <w:basedOn w:val="Normal"/>
    <w:link w:val="PiedepginaCar"/>
    <w:uiPriority w:val="99"/>
    <w:unhideWhenUsed/>
    <w:rsid w:val="006B00E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00E6"/>
  </w:style>
  <w:style w:type="character" w:styleId="Hipervnculo">
    <w:name w:val="Hyperlink"/>
    <w:basedOn w:val="Fuentedeprrafopredeter"/>
    <w:uiPriority w:val="99"/>
    <w:unhideWhenUsed/>
    <w:rsid w:val="00191DF7"/>
    <w:rPr>
      <w:color w:val="467886" w:themeColor="hyperlink"/>
      <w:u w:val="single"/>
    </w:rPr>
  </w:style>
  <w:style w:type="character" w:styleId="Mencinsinresolver">
    <w:name w:val="Unresolved Mention"/>
    <w:basedOn w:val="Fuentedeprrafopredeter"/>
    <w:uiPriority w:val="99"/>
    <w:semiHidden/>
    <w:unhideWhenUsed/>
    <w:rsid w:val="00191DF7"/>
    <w:rPr>
      <w:color w:val="605E5C"/>
      <w:shd w:val="clear" w:color="auto" w:fill="E1DFDD"/>
    </w:rPr>
  </w:style>
  <w:style w:type="character" w:styleId="Hipervnculovisitado">
    <w:name w:val="FollowedHyperlink"/>
    <w:basedOn w:val="Fuentedeprrafopredeter"/>
    <w:uiPriority w:val="99"/>
    <w:semiHidden/>
    <w:unhideWhenUsed/>
    <w:rsid w:val="00ED1EF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incorporacion.gov.co/es/agencia/Paginas/ARN-en-cifras.aspx" TargetMode="External"/><Relationship Id="rId18" Type="http://schemas.openxmlformats.org/officeDocument/2006/relationships/hyperlink" Target="https://www.cnr-c.org/?p=18399"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funcionpublica.gov.co/eva/gestornormativo/norma.php?i=81880" TargetMode="External"/><Relationship Id="rId17" Type="http://schemas.openxmlformats.org/officeDocument/2006/relationships/hyperlink" Target="https://indepaz.org.co/wp-content/uploads/2023/03/INFORME-FIRMANTES-DE-PAZ-2023.pdf" TargetMode="External"/><Relationship Id="rId2" Type="http://schemas.openxmlformats.org/officeDocument/2006/relationships/customXml" Target="../customXml/item2.xml"/><Relationship Id="rId16" Type="http://schemas.openxmlformats.org/officeDocument/2006/relationships/hyperlink" Target="https://www.cnr-c.org/?p=1839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hare.google/MkZUfH5WgYdyFahoI" TargetMode="External"/><Relationship Id="rId5" Type="http://schemas.openxmlformats.org/officeDocument/2006/relationships/styles" Target="styles.xml"/><Relationship Id="rId15" Type="http://schemas.openxmlformats.org/officeDocument/2006/relationships/hyperlink" Target="https://siipo.dnp.gov.co/detalleindicador/UBL1MawSFg3OvrNh" TargetMode="External"/><Relationship Id="rId10" Type="http://schemas.openxmlformats.org/officeDocument/2006/relationships/hyperlink" Target="https://colaboracion.dnp.gov.co/CDT/Conpes/Econ%C3%B3micos/3931.pdf" TargetMode="External"/><Relationship Id="rId19" Type="http://schemas.openxmlformats.org/officeDocument/2006/relationships/hyperlink" Target="https://www.defensoria.gov.co/documents/20123/3046744/Decalogo_DP-Iris-Marin.pdf/5393864f-e3e7-36a2-b507-2826ba3d6388?t=173332941864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incorporacion.gov.co/es/agencia/SiteAssets/Paginas/Informes_rendicion_cuentas_PAZ/Informe_Individual_Rendicuentas_Paz_2024.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39a9b11-c775-463d-9ff0-9125ab4d91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A9E0796000C9A4CBBDE8BA62ED44FEA" ma:contentTypeVersion="15" ma:contentTypeDescription="Crear nuevo documento." ma:contentTypeScope="" ma:versionID="ecbd17d811b848f63bf569adce78ce6c">
  <xsd:schema xmlns:xsd="http://www.w3.org/2001/XMLSchema" xmlns:xs="http://www.w3.org/2001/XMLSchema" xmlns:p="http://schemas.microsoft.com/office/2006/metadata/properties" xmlns:ns3="a39a9b11-c775-463d-9ff0-9125ab4d91d2" xmlns:ns4="dc2f0845-a019-4e9f-ab0e-fc8af923dcf2" targetNamespace="http://schemas.microsoft.com/office/2006/metadata/properties" ma:root="true" ma:fieldsID="70e7297206a3d07b235f0fee2d658609" ns3:_="" ns4:_="">
    <xsd:import namespace="a39a9b11-c775-463d-9ff0-9125ab4d91d2"/>
    <xsd:import namespace="dc2f0845-a019-4e9f-ab0e-fc8af923dcf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a9b11-c775-463d-9ff0-9125ab4d91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f0845-a019-4e9f-ab0e-fc8af923dcf2"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6AD97-2BED-4CA8-BAC2-B8463C6D898C}">
  <ds:schemaRefs>
    <ds:schemaRef ds:uri="http://schemas.microsoft.com/sharepoint/v3/contenttype/forms"/>
  </ds:schemaRefs>
</ds:datastoreItem>
</file>

<file path=customXml/itemProps2.xml><?xml version="1.0" encoding="utf-8"?>
<ds:datastoreItem xmlns:ds="http://schemas.openxmlformats.org/officeDocument/2006/customXml" ds:itemID="{C9FE0489-1896-476C-A61E-2AAA6EF93E9B}">
  <ds:schemaRefs>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dcmitype/"/>
    <ds:schemaRef ds:uri="dc2f0845-a019-4e9f-ab0e-fc8af923dcf2"/>
    <ds:schemaRef ds:uri="a39a9b11-c775-463d-9ff0-9125ab4d91d2"/>
    <ds:schemaRef ds:uri="http://www.w3.org/XML/1998/namespace"/>
    <ds:schemaRef ds:uri="http://purl.org/dc/elements/1.1/"/>
  </ds:schemaRefs>
</ds:datastoreItem>
</file>

<file path=customXml/itemProps3.xml><?xml version="1.0" encoding="utf-8"?>
<ds:datastoreItem xmlns:ds="http://schemas.openxmlformats.org/officeDocument/2006/customXml" ds:itemID="{E39023ED-7DF4-48CB-A98E-6885C2338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a9b11-c775-463d-9ff0-9125ab4d91d2"/>
    <ds:schemaRef ds:uri="dc2f0845-a019-4e9f-ab0e-fc8af923dc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5258</Words>
  <Characters>28921</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 Manuela Sandoval Aguirre</dc:creator>
  <cp:keywords/>
  <dc:description/>
  <cp:lastModifiedBy>Silvia Jhynet Anaya Gutierrez</cp:lastModifiedBy>
  <cp:revision>2</cp:revision>
  <dcterms:created xsi:type="dcterms:W3CDTF">2025-12-05T19:19:00Z</dcterms:created>
  <dcterms:modified xsi:type="dcterms:W3CDTF">2025-12-05T19:19:00Z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0x0101002A9E0796000C9A4CBBDE8BA62ED44FEA</vt:lpwstr>
  </property>
</Properties>
</file>